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hd w:fill="FFFFFF" w:val="clear"/>
        <w:spacing w:after="0" w:before="470" w:line="245" w:lineRule="exact"/>
        <w:ind w:hanging="0" w:left="0" w:right="0"/>
        <w:contextualSpacing w:val="false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28"/>
          <w:szCs w:val="28"/>
          <w:lang w:bidi="hi-IN"/>
        </w:rPr>
        <w:t xml:space="preserve">                                                 </w:t>
      </w: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lang w:bidi="hi-IN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lang w:bidi="hi-IN"/>
        </w:rPr>
        <w:t xml:space="preserve"> 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215" w:val="left"/>
          <w:tab w:leader="none" w:pos="4819" w:val="center"/>
        </w:tabs>
        <w:jc w:val="center"/>
        <w:rPr>
          <w:rFonts w:ascii="Courier New" w:cs="Courier New" w:eastAsia="SimSun" w:hAnsi="Courier New"/>
          <w:b/>
          <w:sz w:val="22"/>
          <w:szCs w:val="24"/>
          <w:lang w:bidi="hi-IN"/>
        </w:rPr>
      </w:pPr>
      <w:r>
        <w:rPr>
          <w:rFonts w:ascii="Courier New" w:cs="Courier New" w:eastAsia="SimSun" w:hAnsi="Courier New"/>
          <w:b/>
          <w:sz w:val="22"/>
          <w:szCs w:val="24"/>
          <w:lang w:bidi="hi-IN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 xml:space="preserve">« </w:t>
      </w:r>
      <w:r>
        <w:rPr>
          <w:rFonts w:eastAsia="SimSun"/>
          <w:b/>
          <w:bCs/>
          <w:sz w:val="24"/>
          <w:szCs w:val="24"/>
          <w:lang w:bidi="hi-IN"/>
        </w:rPr>
        <w:t>08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rFonts w:eastAsia="Courier New"/>
          <w:b/>
          <w:bCs/>
          <w:sz w:val="24"/>
          <w:szCs w:val="24"/>
          <w:lang w:bidi="hi-IN"/>
        </w:rPr>
        <w:t>сентября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 </w:t>
      </w:r>
      <w:r>
        <w:rPr>
          <w:rFonts w:eastAsia="Courier New"/>
          <w:b/>
          <w:bCs/>
          <w:sz w:val="24"/>
          <w:szCs w:val="24"/>
          <w:lang w:bidi="hi-IN"/>
        </w:rPr>
        <w:t>195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>г. 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4"/>
          <w:szCs w:val="24"/>
          <w:lang w:bidi="hi-IN"/>
        </w:rPr>
        <w:tab/>
      </w: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6"/>
          <w:szCs w:val="26"/>
          <w:lang w:bidi="hi-IN"/>
        </w:rPr>
      </w:r>
    </w:p>
    <w:p>
      <w:pPr>
        <w:pStyle w:val="style0"/>
        <w:jc w:val="both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6"/>
          <w:szCs w:val="26"/>
          <w:lang w:bidi="hi-IN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г. п. Коммунистический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от 22.11.2018г. № 281 «О  муниципальной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программе «Развитие транспортной системы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Коммунистический»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>
      <w:pPr>
        <w:pStyle w:val="style0"/>
        <w:ind w:firstLine="567" w:left="0" w:right="0"/>
        <w:rPr>
          <w:sz w:val="24"/>
          <w:szCs w:val="24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в </w:t>
      </w:r>
      <w:r>
        <w:rPr>
          <w:sz w:val="24"/>
          <w:szCs w:val="24"/>
        </w:rPr>
        <w:t xml:space="preserve"> постановление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>
      <w:pPr>
        <w:pStyle w:val="style0"/>
        <w:tabs>
          <w:tab w:leader="none" w:pos="900" w:val="left"/>
        </w:tabs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3.   Настоящее постановление вступает в силу после его официального опубликования.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Исполняющий обязанности главы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                                                     О.Н. Карачевцева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/>
      </w:pPr>
      <w:r>
        <w:rPr/>
        <w:t>Приложение</w:t>
      </w:r>
    </w:p>
    <w:p>
      <w:pPr>
        <w:pStyle w:val="style0"/>
        <w:rPr/>
      </w:pPr>
      <w:r>
        <w:rPr/>
        <w:tab/>
        <w:tab/>
        <w:tab/>
        <w:tab/>
        <w:tab/>
        <w:tab/>
        <w:tab/>
        <w:tab/>
        <w:tab/>
        <w:tab/>
        <w:tab/>
        <w:tab/>
        <w:t xml:space="preserve">   к постановлению Администрации </w:t>
        <w:tab/>
        <w:tab/>
        <w:tab/>
        <w:tab/>
        <w:tab/>
        <w:tab/>
        <w:tab/>
        <w:tab/>
        <w:tab/>
        <w:tab/>
        <w:tab/>
        <w:tab/>
        <w:tab/>
        <w:t xml:space="preserve">         г. п. Коммунистический</w:t>
      </w:r>
    </w:p>
    <w:p>
      <w:pPr>
        <w:pStyle w:val="style0"/>
        <w:jc w:val="right"/>
        <w:rPr/>
      </w:pPr>
      <w:r>
        <w:rPr/>
        <w:t xml:space="preserve">  </w:t>
      </w:r>
      <w:r>
        <w:rPr/>
        <w:t xml:space="preserve">от </w:t>
      </w:r>
      <w:r>
        <w:rPr/>
        <w:t>08</w:t>
      </w:r>
      <w:r>
        <w:rPr/>
        <w:t>.0</w:t>
      </w:r>
      <w:r>
        <w:rPr/>
        <w:t>9</w:t>
      </w:r>
      <w:r>
        <w:rPr/>
        <w:t xml:space="preserve">.2021г. № </w:t>
      </w:r>
      <w:r>
        <w:rPr/>
        <w:t>195</w:t>
      </w:r>
      <w:r>
        <w:rPr/>
        <w:t xml:space="preserve"> 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«Развитие транспортной системы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Коммунистический»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Паспорт</w:t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муниципальной программы городского поселения Коммунистический</w:t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785"/>
        <w:gridCol w:w="4950"/>
      </w:tblGrid>
      <w:tr>
        <w:trPr>
          <w:trHeight w:hRule="atLeast" w:val="904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транспортной системы городского поселения Коммунистический</w:t>
            </w:r>
          </w:p>
        </w:tc>
      </w:tr>
      <w:tr>
        <w:trPr>
          <w:trHeight w:hRule="atLeast" w:val="1148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утверждения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муниципальной программы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(наименование и номер муниципального правового акта) *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Соисполнители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Финансово-экономическое отдел Администрации городского поселения Коммунистический (далее ФЭО)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 Администрации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Обеспечение транспортной доступности и безопасности функционирования сети автомобильных дорог местного значения городского поселения Коммунистический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trHeight w:hRule="atLeast" w:val="864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Развитие и сохранность сети автомобильных дорог общего пользования местного значения.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 Организация уличного освещения </w:t>
            </w:r>
          </w:p>
        </w:tc>
      </w:tr>
      <w:tr>
        <w:trPr>
          <w:trHeight w:hRule="atLeast" w:val="661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мероприятия 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  <w:p>
            <w:pPr>
              <w:pStyle w:val="style237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</w:rPr>
              <w:t>2. Содержание автомобильных дорог общего пользования местного значения</w:t>
            </w:r>
            <w:r>
              <w:rPr>
                <w:sz w:val="24"/>
                <w:szCs w:val="24"/>
              </w:rPr>
              <w:t>;</w:t>
            </w:r>
          </w:p>
          <w:p>
            <w:pPr>
              <w:pStyle w:val="style283"/>
              <w:ind w:hanging="0"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3.Содержание уличного освещения.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портфеля проектов, проекта, направленных в том числе на реализацию в Советском районе национальных проектов (программ) Российской Федерации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общего пользования местного значения с твёрдым покрытием на 0,640 км </w:t>
            </w:r>
          </w:p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с твёрдым покрытием, соответствующих нормативным требованиям на 0,640 км </w:t>
            </w:r>
          </w:p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</w:rPr>
            </w:pPr>
            <w:r>
              <w:rPr>
                <w:sz w:val="24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 на 0,640 км</w:t>
            </w:r>
          </w:p>
          <w:p>
            <w:pPr>
              <w:pStyle w:val="style237"/>
              <w:rPr>
                <w:sz w:val="24"/>
              </w:rPr>
            </w:pPr>
            <w:r>
              <w:rPr>
                <w:sz w:val="24"/>
              </w:rPr>
              <w:t>4. Прирост протяжённости автомобильных дорог, соответствующих нормативным требованиям в результате капитального ремонта и ремонта – на 3,875 км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  Объем потребляемой электроэнергии, тыс. квт </w:t>
            </w:r>
          </w:p>
        </w:tc>
      </w:tr>
      <w:tr>
        <w:trPr>
          <w:trHeight w:hRule="atLeast" w:val="1042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2019 - 2025 годы и на период до 2030 года</w:t>
            </w:r>
          </w:p>
        </w:tc>
      </w:tr>
      <w:tr>
        <w:trPr>
          <w:trHeight w:hRule="atLeast" w:val="3443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Параметры финансового обеспечения   муниципальной программы     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Общий объем финансирования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муниципальной программы составляет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51 720,8 тыс. руб., 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4922,8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городского поселения Коммунистический  составляет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51 682,6 тыс. руб., 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4922,8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1.1.Формирование благоприятной деловой среды.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z w:val="24"/>
          <w:szCs w:val="24"/>
        </w:rPr>
        <w:t>Благоприятная деловая среда в сфере дорожного хозяйства и улучшение делового климата  обеспечивается организацией процедуры оценки регулирующего воздействия принимаемых нормативных правовых актов на предмет наличия в них излишних административных барьеров для ведения предпринимательской деятельности.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1.2. Инвестиционные проекты.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Мероприятия муниципальной программы  не предусматривают реализацию инвестиционных проектов.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1.3.Развитие конкуренции.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Мероприятия муниципальной программы не направлены на  принятие  мер по развитию конкуренции и содействию импортозамещению, а также реализации стандарта развития конкуренции.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2.  «Механизм реализации муниципальной программы».</w:t>
      </w:r>
    </w:p>
    <w:p>
      <w:pPr>
        <w:pStyle w:val="style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Коммунистический.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2.2. Финансирование мероприятий программы осуществляются  за счёт средств бюджета городского поселения Коммунистический, в пределах бюджетных ассигнований, утвержденных 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2.3. </w:t>
      </w:r>
      <w:r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>
      <w:pPr>
        <w:pStyle w:val="style0"/>
        <w:jc w:val="both"/>
        <w:rPr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2.4.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style0"/>
        <w:widowControl w:val="false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2.4.1. н</w:t>
      </w:r>
      <w:r>
        <w:rPr>
          <w:color w:val="000000"/>
          <w:sz w:val="24"/>
          <w:szCs w:val="24"/>
        </w:rPr>
        <w:t xml:space="preserve">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 и административную)</w:t>
      </w:r>
      <w:r>
        <w:rPr>
          <w:sz w:val="24"/>
          <w:szCs w:val="24"/>
          <w:lang w:eastAsia="ru-RU"/>
        </w:rPr>
        <w:t>, в том числе за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2.4.2.  р</w:t>
      </w:r>
      <w:r>
        <w:rPr>
          <w:color w:val="000000"/>
          <w:sz w:val="24"/>
          <w:szCs w:val="24"/>
        </w:rPr>
        <w:t xml:space="preserve">азрабатывают в пределах своих полномочий проекты муниципальных правовых актов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, необходимых для реализации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2.4.3.  обеспечивают исполнение мероприятий муниципальной программы;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2.4.4. проводят мониторинг выполнения муниципальной программы и ежеквартально предоставляют главе городского поселения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2.4.5. </w:t>
      </w:r>
      <w:r>
        <w:rPr>
          <w:color w:val="000000"/>
          <w:sz w:val="24"/>
          <w:szCs w:val="24"/>
          <w:lang w:eastAsia="ru-RU"/>
        </w:rPr>
        <w:t xml:space="preserve">ежегодно предоставляют в Уполномоченный орган </w:t>
      </w:r>
      <w:r>
        <w:rPr>
          <w:color w:val="000000"/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  <w:lang w:eastAsia="ru-RU"/>
        </w:rPr>
        <w:t xml:space="preserve">в порядке, установленном распоряжением Администрации городского поселения Коммунистический;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>2.4.5 ежегодно проводят оценку эффективности реализации муниципальной программы в порядке, установленном постановлением А</w:t>
      </w:r>
      <w:r>
        <w:rPr>
          <w:color w:val="000000"/>
          <w:sz w:val="24"/>
          <w:szCs w:val="24"/>
          <w:lang w:eastAsia="ru-RU"/>
        </w:rPr>
        <w:t>дминистрации городского поселения Коммунистический</w:t>
      </w:r>
      <w:r>
        <w:rPr>
          <w:color w:val="FF0000"/>
          <w:sz w:val="24"/>
          <w:szCs w:val="24"/>
        </w:rPr>
        <w:t>;</w:t>
      </w:r>
    </w:p>
    <w:p>
      <w:pPr>
        <w:pStyle w:val="style0"/>
        <w:shd w:fill="FFFFFF" w:val="clear"/>
        <w:tabs>
          <w:tab w:leader="none" w:pos="426" w:val="left"/>
          <w:tab w:leader="none" w:pos="851" w:val="left"/>
        </w:tabs>
        <w:jc w:val="both"/>
        <w:rPr>
          <w:color w:val="000000"/>
          <w:sz w:val="24"/>
          <w:szCs w:val="24"/>
          <w:shd w:fill="FFFFFF" w:val="clear"/>
        </w:rPr>
      </w:pPr>
      <w:r>
        <w:rPr>
          <w:sz w:val="24"/>
          <w:szCs w:val="24"/>
        </w:rPr>
        <w:t>2.4.6. о</w:t>
      </w:r>
      <w:r>
        <w:rPr>
          <w:color w:val="000000"/>
          <w:sz w:val="24"/>
          <w:szCs w:val="24"/>
        </w:rPr>
        <w:t>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fill="FFFFFF" w:val="clear"/>
        </w:rPr>
        <w:t>а официальном сайте</w:t>
        <w:br/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  <w:shd w:fill="FFFFFF" w:val="clear"/>
        </w:rPr>
        <w:t>; на общедоступном информационном ресурсе стратегического планирования на информационно-телекоммуникационной сети «Интернет»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2.4.7. н</w:t>
      </w:r>
      <w:r>
        <w:rPr>
          <w:sz w:val="24"/>
          <w:szCs w:val="24"/>
        </w:rPr>
        <w:t xml:space="preserve">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sz w:val="24"/>
          <w:szCs w:val="24"/>
          <w:lang w:eastAsia="en-US"/>
        </w:rPr>
        <w:t xml:space="preserve">посредством ГАИС «Управление».    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 Уполномоченный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>2.6.</w:t>
      </w:r>
      <w:r>
        <w:rPr>
          <w:sz w:val="24"/>
          <w:szCs w:val="24"/>
          <w:lang w:eastAsia="ru-RU"/>
        </w:rPr>
        <w:t xml:space="preserve">   Соисполнители муниципальной программы: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2.6.1. обеспечивают исполнение мероприятий муниципальной программы, соисполнителями которых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sz w:val="24"/>
          <w:szCs w:val="24"/>
          <w:lang w:eastAsia="ru-RU"/>
        </w:rPr>
        <w:t xml:space="preserve">2.6.3.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  <w:br/>
        <w:t>к настоящему Порядку, в срок до 5 числа месяца, следующего за отчетным кварталом;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>
      <w:pPr>
        <w:sectPr>
          <w:headerReference r:id="rId2" w:type="default"/>
          <w:footerReference r:id="rId3" w:type="default"/>
          <w:type w:val="nextPage"/>
          <w:pgSz w:h="16838" w:w="11906"/>
          <w:pgMar w:bottom="590" w:footer="533" w:gutter="0" w:header="660" w:left="1388" w:right="624" w:top="1174"/>
          <w:pgNumType w:fmt="decimal"/>
          <w:formProt w:val="false"/>
          <w:textDirection w:val="lrTb"/>
          <w:docGrid w:charSpace="8192" w:linePitch="272" w:type="default"/>
        </w:sect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1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>
        <w:rPr>
          <w:sz w:val="24"/>
          <w:szCs w:val="24"/>
        </w:rPr>
        <w:t>Целевые показатели муниципальной программы</w:t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16"/>
        <w:gridCol w:w="2928"/>
        <w:gridCol w:w="993"/>
        <w:gridCol w:w="8504"/>
        <w:gridCol w:w="1792"/>
      </w:tblGrid>
      <w:tr>
        <w:trPr>
          <w:trHeight w:hRule="atLeast" w:val="708"/>
          <w:cantSplit w:val="true"/>
        </w:trPr>
        <w:tc>
          <w:tcPr>
            <w:tcW w:type="dxa" w:w="81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 xml:space="preserve">№ </w:t>
            </w:r>
            <w:r>
              <w:rPr/>
              <w:t>показателя</w:t>
            </w:r>
          </w:p>
        </w:tc>
        <w:tc>
          <w:tcPr>
            <w:tcW w:type="dxa" w:w="292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Наименование целевых показателей</w:t>
            </w:r>
          </w:p>
        </w:tc>
        <w:tc>
          <w:tcPr>
            <w:tcW w:type="dxa" w:w="9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Базовый показатель на начало реализации муниципальной программы</w:t>
            </w:r>
          </w:p>
        </w:tc>
        <w:tc>
          <w:tcPr>
            <w:tcW w:type="dxa" w:w="8504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Значения показателя по годам</w:t>
            </w:r>
          </w:p>
        </w:tc>
        <w:tc>
          <w:tcPr>
            <w:tcW w:type="dxa" w:w="1792"/>
            <w:tcBorders>
              <w:top w:color="000001" w:space="0" w:sz="4" w:val="single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81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92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2019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2020  г.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2021 г.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2022  г.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2023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2024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2025  г.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2026-2030 г.г.</w:t>
            </w:r>
          </w:p>
        </w:tc>
        <w:tc>
          <w:tcPr>
            <w:tcW w:type="dxa" w:w="179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2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3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6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7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8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9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11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12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Протяжённость автомобильных дорог с твёрдым покрытием,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9,665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10,15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</w:tr>
      <w:tr>
        <w:trPr>
          <w:trHeight w:hRule="atLeast" w:val="1263"/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 с твёрдым покрытием, соответствующих нормативным требованиям,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9,665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10,15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</w:tr>
      <w:tr>
        <w:trPr>
          <w:trHeight w:hRule="atLeast" w:val="1627"/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jc w:val="left"/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0,310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0,330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0,640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4.</w:t>
            </w:r>
          </w:p>
        </w:tc>
        <w:tc>
          <w:tcPr>
            <w:tcW w:type="dxa" w:w="292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rPr>
                <w:sz w:val="20"/>
              </w:rPr>
            </w:pPr>
            <w:r>
              <w:rPr>
                <w:sz w:val="20"/>
              </w:rPr>
              <w:t>Прирост протяжённости автомобильных дорог, соответствующих нормативным требованиям в результате капитального ремонта и ремонта, км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3,0</w:t>
            </w:r>
          </w:p>
        </w:tc>
        <w:tc>
          <w:tcPr>
            <w:tcW w:type="dxa" w:w="10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1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10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0,155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0,155</w:t>
            </w:r>
          </w:p>
        </w:tc>
        <w:tc>
          <w:tcPr>
            <w:tcW w:type="dxa" w:w="10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0,565</w:t>
            </w:r>
          </w:p>
        </w:tc>
        <w:tc>
          <w:tcPr>
            <w:tcW w:type="dxa" w:w="179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3,875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216,87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860,0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</w:tr>
    </w:tbl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>Общая протяжённость автомобильных дорог общего пользования местного значения (далее-автомобильных дорог) – 15,3   км. Форма № 3-ДГ (мо) «Сведения об автомобильных дорогах общего пользования местного значения  и искусственных сооружениях на них, находящихся в собственности муниципальных образований».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2 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  <w:t>Перечень основных мероприятий муниципальной программы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jc w:val="left"/>
        <w:tblInd w:type="dxa" w:w="-61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-5"/>
          <w:bottom w:type="dxa" w:w="0"/>
          <w:right w:type="dxa" w:w="0"/>
        </w:tblCellMar>
      </w:tblPr>
      <w:tblGrid>
        <w:gridCol w:w="688"/>
        <w:gridCol w:w="2085"/>
        <w:gridCol w:w="1602"/>
        <w:gridCol w:w="1694"/>
        <w:gridCol w:w="9527"/>
        <w:gridCol w:w="15703"/>
      </w:tblGrid>
      <w:tr>
        <w:trPr>
          <w:cantSplit w:val="true"/>
        </w:trPr>
        <w:tc>
          <w:tcPr>
            <w:tcW w:type="dxa" w:w="68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Номер основного</w:t>
            </w:r>
          </w:p>
          <w:p>
            <w:pPr>
              <w:pStyle w:val="style0"/>
              <w:rPr/>
            </w:pPr>
            <w:r>
              <w:rPr/>
              <w:t>мероприятия</w:t>
            </w:r>
          </w:p>
        </w:tc>
        <w:tc>
          <w:tcPr>
            <w:tcW w:type="dxa" w:w="2085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Основные мероприятия муниципальной программы </w:t>
            </w:r>
          </w:p>
          <w:p>
            <w:pPr>
              <w:pStyle w:val="style0"/>
              <w:rPr/>
            </w:pPr>
            <w:r>
              <w:rPr/>
              <w:t>(их связь с целевыми показателями муниципальной программы)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Ответственный исполнитель/</w:t>
            </w:r>
          </w:p>
          <w:p>
            <w:pPr>
              <w:pStyle w:val="style0"/>
              <w:rPr/>
            </w:pPr>
            <w:r>
              <w:rPr/>
              <w:t>соисполнитель</w:t>
            </w:r>
          </w:p>
        </w:tc>
        <w:tc>
          <w:tcPr>
            <w:tcW w:type="dxa" w:w="169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Источники финансирования</w:t>
            </w:r>
          </w:p>
        </w:tc>
        <w:tc>
          <w:tcPr>
            <w:tcW w:type="dxa" w:w="9527"/>
            <w:gridSpan w:val="1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Финансовые затраты на реализацию  (тыс. рублей)</w:t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всего</w:t>
            </w:r>
          </w:p>
        </w:tc>
        <w:tc>
          <w:tcPr>
            <w:tcW w:type="dxa" w:w="8507"/>
            <w:gridSpan w:val="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в том числе</w:t>
            </w:r>
          </w:p>
        </w:tc>
        <w:tc>
          <w:tcPr>
            <w:tcW w:type="dxa" w:w="1570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2019 г.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2020 г.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2021  г.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2022 г.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2023 г.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2024 г.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2025 г.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2026-2030 г.г.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15603"/>
            <w:gridSpan w:val="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Задача 1  Развитие и сохранность сети автомобильных дорог общего пользования местного значения</w:t>
            </w:r>
          </w:p>
        </w:tc>
        <w:tc>
          <w:tcPr>
            <w:tcW w:type="dxa" w:w="1569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376"/>
          <w:cantSplit w:val="true"/>
        </w:trPr>
        <w:tc>
          <w:tcPr>
            <w:tcW w:type="dxa" w:w="68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ind w:hanging="0" w:left="34" w:right="0"/>
              <w:rPr/>
            </w:pPr>
            <w:r>
              <w:rPr/>
              <w:t>1.1.</w:t>
            </w:r>
          </w:p>
        </w:tc>
        <w:tc>
          <w:tcPr>
            <w:tcW w:type="dxa" w:w="2085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237"/>
              <w:jc w:val="left"/>
              <w:rPr>
                <w:sz w:val="20"/>
              </w:rPr>
            </w:pPr>
            <w:r>
              <w:rPr>
                <w:sz w:val="20"/>
              </w:rPr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них.(1,2,3,4)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3916,0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968,0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trHeight w:hRule="atLeast" w:val="633"/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3916,0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968,0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1.1.1.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Строительство и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реконструкция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Тюменская (1,2,3)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1.1.2.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Строительство 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реконструкция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Обская (1,2,3)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631,0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631,0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1.1.3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Лесорубов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1.1.4.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Дружбы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1.1.5.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автомобильных дорог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г.п. Коммунистический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type="dxa" w:w="2085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type="dxa" w:w="160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29823,5</w:t>
            </w:r>
          </w:p>
        </w:tc>
        <w:tc>
          <w:tcPr>
            <w:tcW w:type="dxa" w:w="102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12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type="dxa" w:w="2085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29823,5</w:t>
            </w:r>
          </w:p>
        </w:tc>
        <w:tc>
          <w:tcPr>
            <w:tcW w:type="dxa" w:w="102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12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/>
            </w:pPr>
            <w:r>
              <w:rPr/>
              <w:t>Итого по задаче 1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33739,5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33739,5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11399"/>
            <w:gridSpan w:val="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>
                <w:sz w:val="24"/>
                <w:szCs w:val="24"/>
              </w:rPr>
              <w:t xml:space="preserve">.  </w:t>
            </w:r>
            <w:r>
              <w:rPr/>
              <w:t>Организация уличного освещения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283"/>
              <w:ind w:hanging="0" w:left="0" w:right="0"/>
              <w:rPr/>
            </w:pPr>
            <w:r>
              <w:rPr/>
              <w:t xml:space="preserve">2.1. </w:t>
            </w:r>
          </w:p>
        </w:tc>
        <w:tc>
          <w:tcPr>
            <w:tcW w:type="dxa" w:w="2026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eastAsia="ru-RU"/>
              </w:rPr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 (5)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17981,3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1338,2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26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17981,3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1338,2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2.1.1</w:t>
            </w:r>
          </w:p>
        </w:tc>
        <w:tc>
          <w:tcPr>
            <w:tcW w:type="dxa" w:w="20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оплата договоров  потребления электроэнергии  уличного освещения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17981,3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1338,2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Итого по задаче 2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17981,3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1338,2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17981,3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1338,2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>
                <w:color w:val="000000"/>
              </w:rPr>
              <w:t xml:space="preserve"> </w:t>
            </w:r>
            <w:r>
              <w:rPr/>
              <w:t xml:space="preserve">Всего по муниципальной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программе:</w:t>
            </w:r>
          </w:p>
        </w:tc>
        <w:tc>
          <w:tcPr>
            <w:tcW w:type="dxa" w:w="1602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51720,8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4421,8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4282,4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4922,8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3838,5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3839,3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21737,6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51720,8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4421,8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4282,4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4922,8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3838,5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3839,3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21737,6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false"/>
        </w:trPr>
        <w:tc>
          <w:tcPr>
            <w:tcW w:type="dxa" w:w="277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 том числе: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4303"/>
            <w:gridSpan w:val="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5224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tabs>
                <w:tab w:leader="none" w:pos="164" w:val="left"/>
              </w:tabs>
              <w:rPr/>
            </w:pPr>
            <w:r>
              <w:rPr/>
              <w:t xml:space="preserve"> </w:t>
            </w:r>
            <w:r>
              <w:rPr/>
              <w:t>Инвестиции в объекты</w:t>
            </w:r>
          </w:p>
          <w:p>
            <w:pPr>
              <w:pStyle w:val="style0"/>
              <w:tabs>
                <w:tab w:leader="none" w:pos="164" w:val="left"/>
              </w:tabs>
              <w:rPr/>
            </w:pPr>
            <w:r>
              <w:rPr/>
              <w:t xml:space="preserve"> </w:t>
            </w:r>
            <w:r>
              <w:rPr/>
              <w:t>муниципальной собственности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(за исключением инвестиций в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объекты муниципальной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собственности по проектам,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портфелям проектов) 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ХМАО - Югры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200"/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Прочие расходы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</w:tbl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style0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jc w:val="left"/>
        <w:tblInd w:type="dxa" w:w="-518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7"/>
        <w:gridCol w:w="1426"/>
        <w:gridCol w:w="1416"/>
        <w:gridCol w:w="1417"/>
        <w:gridCol w:w="1276"/>
        <w:gridCol w:w="637"/>
        <w:gridCol w:w="1148"/>
        <w:gridCol w:w="1700"/>
        <w:gridCol w:w="6084"/>
      </w:tblGrid>
      <w:tr>
        <w:trPr>
          <w:trHeight w:hRule="atLeast" w:val="207"/>
          <w:cantSplit w:val="true"/>
        </w:trPr>
        <w:tc>
          <w:tcPr>
            <w:tcW w:type="dxa" w:w="55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№ </w:t>
            </w:r>
            <w:r>
              <w:rPr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type="dxa" w:w="142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type="dxa" w:w="141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type="dxa" w:w="141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type="dxa" w:w="127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Номер основного мероприятия</w:t>
            </w:r>
          </w:p>
        </w:tc>
        <w:tc>
          <w:tcPr>
            <w:tcW w:type="dxa" w:w="63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Цели </w:t>
            </w:r>
          </w:p>
        </w:tc>
        <w:tc>
          <w:tcPr>
            <w:tcW w:type="dxa" w:w="114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Срок реализации</w:t>
            </w:r>
          </w:p>
        </w:tc>
        <w:tc>
          <w:tcPr>
            <w:tcW w:type="dxa" w:w="170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Источники финансирования </w:t>
            </w:r>
          </w:p>
        </w:tc>
        <w:tc>
          <w:tcPr>
            <w:tcW w:type="dxa" w:w="6084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hRule="atLeast" w:val="157"/>
          <w:cantSplit w:val="true"/>
        </w:trPr>
        <w:tc>
          <w:tcPr>
            <w:tcW w:type="dxa" w:w="55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2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1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1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27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63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14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70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2019 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2020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2021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2022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2023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93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2026-2030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годы</w:t>
            </w:r>
          </w:p>
        </w:tc>
      </w:tr>
      <w:tr>
        <w:trPr>
          <w:trHeight w:hRule="atLeast" w:val="207"/>
          <w:cantSplit w:val="false"/>
        </w:trPr>
        <w:tc>
          <w:tcPr>
            <w:tcW w:type="dxa" w:w="55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type="dxa" w:w="14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type="dxa" w:w="14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type="dxa" w:w="14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type="dxa" w:w="6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type="dxa" w:w="114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type="dxa" w:w="170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type="dxa" w:w="9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rPr>
          <w:sz w:val="18"/>
          <w:szCs w:val="18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4 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  <w:t>Характеристика основных мероприятий муниципальной программы, их связь с целевыми показателями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6"/>
        <w:gridCol w:w="9047"/>
        <w:gridCol w:w="4669"/>
      </w:tblGrid>
      <w:tr>
        <w:trPr>
          <w:trHeight w:hRule="atLeast" w:val="464"/>
          <w:cantSplit w:val="true"/>
        </w:trPr>
        <w:tc>
          <w:tcPr>
            <w:tcW w:type="dxa" w:w="55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№</w:t>
            </w:r>
            <w:r>
              <w:rPr/>
              <w:t>п\п</w:t>
            </w:r>
          </w:p>
        </w:tc>
        <w:tc>
          <w:tcPr>
            <w:tcW w:type="dxa" w:w="904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                                                                                </w:t>
            </w:r>
            <w:r>
              <w:rPr/>
              <w:t>Основные мероприятия</w:t>
            </w:r>
          </w:p>
        </w:tc>
        <w:tc>
          <w:tcPr>
            <w:tcW w:type="dxa" w:w="466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Наименование целевого показателя</w:t>
            </w:r>
          </w:p>
        </w:tc>
      </w:tr>
      <w:tr>
        <w:trPr>
          <w:trHeight w:hRule="atLeast" w:val="769"/>
          <w:cantSplit w:val="true"/>
        </w:trPr>
        <w:tc>
          <w:tcPr>
            <w:tcW w:type="dxa" w:w="55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Наименование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Содержание (направления расходов)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Реквизиты муниципального правового акта, наименование портфеля проектов (проекта)*</w:t>
            </w:r>
          </w:p>
        </w:tc>
        <w:tc>
          <w:tcPr>
            <w:tcW w:type="dxa" w:w="467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304"/>
          <w:cantSplit w:val="fals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2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3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4</w:t>
            </w:r>
          </w:p>
        </w:tc>
        <w:tc>
          <w:tcPr>
            <w:tcW w:type="dxa" w:w="46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5</w:t>
            </w:r>
          </w:p>
        </w:tc>
      </w:tr>
      <w:tr>
        <w:trPr>
          <w:cantSplit w:val="fals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Цели 1. Обеспечение транспортной доступности и безопасности  функционирования сети автомобильных дорог местного значения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Задача 1. Развитие и сохранность сети автомобильных дорог общего пользования местного значения</w:t>
            </w:r>
          </w:p>
        </w:tc>
      </w:tr>
      <w:tr>
        <w:trPr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1.1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Развитие и улучшение параметров сети автомобильных дорог общего пользования местного значения. Обеспечение состояния сети автомобильных дорог общего пользования местного значения с твёрдым покрытием в соответствии с нормативными требованиями</w:t>
            </w:r>
          </w:p>
        </w:tc>
        <w:tc>
          <w:tcPr>
            <w:tcW w:type="dxa" w:w="3117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      </w:r>
          </w:p>
          <w:p>
            <w:pPr>
              <w:pStyle w:val="style0"/>
              <w:jc w:val="both"/>
              <w:rPr/>
            </w:pPr>
            <w:r>
              <w:rPr/>
              <w:t>Решение Думы Советского района  от 28.09.2012 г. №163 «О создании Дорожного фонда Советского района»</w:t>
            </w:r>
          </w:p>
          <w:p>
            <w:pPr>
              <w:pStyle w:val="style0"/>
              <w:jc w:val="both"/>
              <w:rPr/>
            </w:pPr>
            <w:r>
              <w:rPr/>
              <w:t xml:space="preserve"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</w:t>
            </w:r>
          </w:p>
          <w:p>
            <w:pPr>
              <w:pStyle w:val="style0"/>
              <w:jc w:val="both"/>
              <w:rPr/>
            </w:pPr>
            <w:r>
              <w:rPr/>
              <w:t>на указанные цели»</w:t>
            </w:r>
          </w:p>
        </w:tc>
        <w:tc>
          <w:tcPr>
            <w:tcW w:type="dxa" w:w="4670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1.Увеличение протяжённости автомобильных дорог общего пользования местного значения с твёрдым покрытием,  км. </w:t>
            </w:r>
          </w:p>
          <w:p>
            <w:pPr>
              <w:pStyle w:val="style0"/>
              <w:rPr/>
            </w:pPr>
            <w:r>
              <w:rPr/>
              <w:t>Суммирование общей протяженности дорог с твёрдым покрытием и прироста протяженности дорог с твёрдым покрытием в результате строительства (реконструкции) за текущий год.</w:t>
            </w:r>
          </w:p>
          <w:p>
            <w:pPr>
              <w:pStyle w:val="style0"/>
              <w:rPr/>
            </w:pPr>
            <w:r>
              <w:rPr/>
              <w:t>2.Увеличение протяжённости автомобильных дорог с твёрдым покрытием, соответствующих нормативным требованиям, км.</w:t>
            </w:r>
          </w:p>
          <w:p>
            <w:pPr>
              <w:pStyle w:val="style0"/>
              <w:rPr/>
            </w:pPr>
            <w:r>
              <w:rPr/>
              <w:t>Суммирование протяжённости автомобильных дорог с твёрдым покрытием , соответствующих нормативным требованиям и прироста протяжённости автомобильных дорог , соответствующих нормативным требованиям в результате строительства, реконструкции, капитального ремонта и ремонта автомобильных дорог за текущий год</w:t>
            </w:r>
          </w:p>
          <w:p>
            <w:pPr>
              <w:pStyle w:val="style0"/>
              <w:rPr/>
            </w:pPr>
            <w:r>
              <w:rPr/>
              <w:t>3.Прирост протяжённости автомобильных дорог, соответствующих нормативным требованиям в результате строительства, реконструкции , км.</w:t>
            </w:r>
          </w:p>
          <w:p>
            <w:pPr>
              <w:pStyle w:val="style0"/>
              <w:rPr/>
            </w:pPr>
            <w:r>
              <w:rPr/>
              <w:t>Протяжённость построенных (реконструированных) автомобильных дорог  в текущем год</w:t>
            </w:r>
          </w:p>
          <w:p>
            <w:pPr>
              <w:pStyle w:val="style237"/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</w:t>
            </w:r>
          </w:p>
          <w:p>
            <w:pPr>
              <w:pStyle w:val="style237"/>
              <w:ind w:hanging="0" w:left="-8" w:right="0"/>
              <w:rPr>
                <w:sz w:val="20"/>
              </w:rPr>
            </w:pPr>
            <w:r>
              <w:rPr>
                <w:sz w:val="20"/>
              </w:rPr>
              <w:t>соответствующих нормативным требованиям в результате капитального ремонта , км</w:t>
            </w:r>
          </w:p>
          <w:p>
            <w:pPr>
              <w:pStyle w:val="style237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дорог, капитально отремонтированных и отремонтированных за текущий год.</w:t>
            </w:r>
          </w:p>
        </w:tc>
      </w:tr>
      <w:tr>
        <w:trPr>
          <w:trHeight w:hRule="atLeast" w:val="1150"/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1.2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Содержание автомобильных дорог общего пользования местного значения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Обеспечение бесперебойного и безопасного функционирования сети автомобильных дорог общего пользования местного значения </w:t>
            </w:r>
          </w:p>
        </w:tc>
        <w:tc>
          <w:tcPr>
            <w:tcW w:type="dxa" w:w="3117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467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Цел.</w:t>
            </w:r>
            <w:r>
              <w:rPr>
                <w:sz w:val="24"/>
                <w:szCs w:val="24"/>
              </w:rPr>
              <w:t xml:space="preserve"> </w:t>
            </w:r>
            <w:r>
              <w:rPr/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cantSplit w:val="tru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/>
              <w:t>Организация уличного освещения</w:t>
            </w:r>
          </w:p>
        </w:tc>
      </w:tr>
      <w:tr>
        <w:trPr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83"/>
              <w:ind w:hanging="0" w:left="0" w:right="0"/>
              <w:rPr/>
            </w:pPr>
            <w:r>
              <w:rPr/>
              <w:t xml:space="preserve">2.1. 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lang w:eastAsia="ru-RU"/>
              </w:rPr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</w:t>
            </w:r>
          </w:p>
        </w:tc>
        <w:tc>
          <w:tcPr>
            <w:tcW w:type="dxa" w:w="31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Обеспечение комфортного проживания населения, безопасного передвижения пешеходов и транспортных средств в темное время суток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Федеральный закон от </w:t>
            </w:r>
          </w:p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26.03.2003г. № 35-ФЗ "Об </w:t>
            </w:r>
          </w:p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электроэнергетике" </w:t>
            </w:r>
          </w:p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46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</w:tr>
    </w:tbl>
    <w:p>
      <w:pPr>
        <w:pStyle w:val="style0"/>
        <w:rPr/>
      </w:pPr>
      <w:r>
        <w:rPr/>
      </w:r>
    </w:p>
    <w:sectPr>
      <w:headerReference r:id="rId4" w:type="default"/>
      <w:footerReference r:id="rId5" w:type="default"/>
      <w:type w:val="nextPage"/>
      <w:pgSz w:h="11906" w:orient="landscape" w:w="16838"/>
      <w:pgMar w:bottom="1136" w:footer="388" w:gutter="0" w:header="465" w:left="1125" w:right="674" w:top="1034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Symbol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OpenSymbol">
    <w:altName w:val="Arial Unicode MS"/>
    <w:charset w:val="02"/>
    <w:family w:val="auto"/>
    <w:pitch w:val="default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85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352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sz w:val="24"/>
      <w:szCs w:val="24"/>
    </w:rPr>
  </w:style>
  <w:style w:styleId="style26" w:type="character">
    <w:name w:val="WW8Num2z1"/>
    <w:next w:val="style26"/>
    <w:rPr>
      <w:rFonts w:ascii="OpenSymbol" w:cs="OpenSymbol" w:hAnsi="OpenSymbol"/>
    </w:rPr>
  </w:style>
  <w:style w:styleId="style27" w:type="character">
    <w:name w:val="WW8Num2z3"/>
    <w:next w:val="style27"/>
    <w:rPr>
      <w:rFonts w:ascii="Symbol" w:cs="OpenSymbol" w:hAnsi="Symbol"/>
    </w:rPr>
  </w:style>
  <w:style w:styleId="style28" w:type="character">
    <w:name w:val="WW8Num3z0"/>
    <w:next w:val="style28"/>
    <w:rPr>
      <w:sz w:val="24"/>
      <w:szCs w:val="24"/>
    </w:rPr>
  </w:style>
  <w:style w:styleId="style29" w:type="character">
    <w:name w:val="Основной шрифт абзаца10"/>
    <w:next w:val="style29"/>
    <w:rPr/>
  </w:style>
  <w:style w:styleId="style30" w:type="character">
    <w:name w:val="WW8Num3z1"/>
    <w:next w:val="style30"/>
    <w:rPr/>
  </w:style>
  <w:style w:styleId="style31" w:type="character">
    <w:name w:val="WW8Num3z2"/>
    <w:next w:val="style31"/>
    <w:rPr/>
  </w:style>
  <w:style w:styleId="style32" w:type="character">
    <w:name w:val="WW8Num3z3"/>
    <w:next w:val="style32"/>
    <w:rPr/>
  </w:style>
  <w:style w:styleId="style33" w:type="character">
    <w:name w:val="WW8Num3z4"/>
    <w:next w:val="style33"/>
    <w:rPr/>
  </w:style>
  <w:style w:styleId="style34" w:type="character">
    <w:name w:val="WW8Num3z5"/>
    <w:next w:val="style34"/>
    <w:rPr/>
  </w:style>
  <w:style w:styleId="style35" w:type="character">
    <w:name w:val="WW8Num3z6"/>
    <w:next w:val="style35"/>
    <w:rPr/>
  </w:style>
  <w:style w:styleId="style36" w:type="character">
    <w:name w:val="WW8Num3z7"/>
    <w:next w:val="style36"/>
    <w:rPr/>
  </w:style>
  <w:style w:styleId="style37" w:type="character">
    <w:name w:val="WW8Num3z8"/>
    <w:next w:val="style37"/>
    <w:rPr/>
  </w:style>
  <w:style w:styleId="style38" w:type="character">
    <w:name w:val="WW8Num4z0"/>
    <w:next w:val="style38"/>
    <w:rPr>
      <w:sz w:val="24"/>
      <w:szCs w:val="24"/>
    </w:rPr>
  </w:style>
  <w:style w:styleId="style39" w:type="character">
    <w:name w:val="WW8Num4z1"/>
    <w:next w:val="style39"/>
    <w:rPr/>
  </w:style>
  <w:style w:styleId="style40" w:type="character">
    <w:name w:val="WW8Num4z2"/>
    <w:next w:val="style40"/>
    <w:rPr/>
  </w:style>
  <w:style w:styleId="style41" w:type="character">
    <w:name w:val="WW8Num4z3"/>
    <w:next w:val="style41"/>
    <w:rPr/>
  </w:style>
  <w:style w:styleId="style42" w:type="character">
    <w:name w:val="WW8Num4z4"/>
    <w:next w:val="style42"/>
    <w:rPr/>
  </w:style>
  <w:style w:styleId="style43" w:type="character">
    <w:name w:val="WW8Num4z5"/>
    <w:next w:val="style43"/>
    <w:rPr/>
  </w:style>
  <w:style w:styleId="style44" w:type="character">
    <w:name w:val="WW8Num4z6"/>
    <w:next w:val="style44"/>
    <w:rPr/>
  </w:style>
  <w:style w:styleId="style45" w:type="character">
    <w:name w:val="WW8Num4z7"/>
    <w:next w:val="style45"/>
    <w:rPr/>
  </w:style>
  <w:style w:styleId="style46" w:type="character">
    <w:name w:val="WW8Num4z8"/>
    <w:next w:val="style46"/>
    <w:rPr/>
  </w:style>
  <w:style w:styleId="style47" w:type="character">
    <w:name w:val="Основной шрифт абзаца9"/>
    <w:next w:val="style47"/>
    <w:rPr/>
  </w:style>
  <w:style w:styleId="style48" w:type="character">
    <w:name w:val="Основной шрифт абзаца8"/>
    <w:next w:val="style48"/>
    <w:rPr/>
  </w:style>
  <w:style w:styleId="style49" w:type="character">
    <w:name w:val="Основной шрифт абзаца7"/>
    <w:next w:val="style49"/>
    <w:rPr/>
  </w:style>
  <w:style w:styleId="style50" w:type="character">
    <w:name w:val="Основной шрифт абзаца6"/>
    <w:next w:val="style50"/>
    <w:rPr/>
  </w:style>
  <w:style w:styleId="style51" w:type="character">
    <w:name w:val="WW8Num5z0"/>
    <w:next w:val="style51"/>
    <w:rPr/>
  </w:style>
  <w:style w:styleId="style52" w:type="character">
    <w:name w:val="WW8Num6z0"/>
    <w:next w:val="style52"/>
    <w:rPr>
      <w:rFonts w:cs="Times New Roman"/>
      <w:sz w:val="24"/>
      <w:szCs w:val="24"/>
    </w:rPr>
  </w:style>
  <w:style w:styleId="style53" w:type="character">
    <w:name w:val="WW8Num7z0"/>
    <w:next w:val="style53"/>
    <w:rPr/>
  </w:style>
  <w:style w:styleId="style54" w:type="character">
    <w:name w:val="WW8Num7z1"/>
    <w:next w:val="style54"/>
    <w:rPr/>
  </w:style>
  <w:style w:styleId="style55" w:type="character">
    <w:name w:val="WW8Num7z2"/>
    <w:next w:val="style55"/>
    <w:rPr/>
  </w:style>
  <w:style w:styleId="style56" w:type="character">
    <w:name w:val="WW8Num7z3"/>
    <w:next w:val="style56"/>
    <w:rPr/>
  </w:style>
  <w:style w:styleId="style57" w:type="character">
    <w:name w:val="WW8Num7z4"/>
    <w:next w:val="style57"/>
    <w:rPr/>
  </w:style>
  <w:style w:styleId="style58" w:type="character">
    <w:name w:val="WW8Num7z5"/>
    <w:next w:val="style58"/>
    <w:rPr/>
  </w:style>
  <w:style w:styleId="style59" w:type="character">
    <w:name w:val="WW8Num7z6"/>
    <w:next w:val="style59"/>
    <w:rPr/>
  </w:style>
  <w:style w:styleId="style60" w:type="character">
    <w:name w:val="WW8Num7z7"/>
    <w:next w:val="style60"/>
    <w:rPr/>
  </w:style>
  <w:style w:styleId="style61" w:type="character">
    <w:name w:val="WW8Num7z8"/>
    <w:next w:val="style61"/>
    <w:rPr/>
  </w:style>
  <w:style w:styleId="style62" w:type="character">
    <w:name w:val="WW8Num8z0"/>
    <w:next w:val="style62"/>
    <w:rPr>
      <w:sz w:val="24"/>
    </w:rPr>
  </w:style>
  <w:style w:styleId="style63" w:type="character">
    <w:name w:val="WW8Num8z1"/>
    <w:next w:val="style63"/>
    <w:rPr/>
  </w:style>
  <w:style w:styleId="style64" w:type="character">
    <w:name w:val="WW8Num8z2"/>
    <w:next w:val="style64"/>
    <w:rPr/>
  </w:style>
  <w:style w:styleId="style65" w:type="character">
    <w:name w:val="WW8Num8z3"/>
    <w:next w:val="style65"/>
    <w:rPr/>
  </w:style>
  <w:style w:styleId="style66" w:type="character">
    <w:name w:val="WW8Num8z4"/>
    <w:next w:val="style66"/>
    <w:rPr/>
  </w:style>
  <w:style w:styleId="style67" w:type="character">
    <w:name w:val="WW8Num8z5"/>
    <w:next w:val="style67"/>
    <w:rPr/>
  </w:style>
  <w:style w:styleId="style68" w:type="character">
    <w:name w:val="WW8Num8z6"/>
    <w:next w:val="style68"/>
    <w:rPr/>
  </w:style>
  <w:style w:styleId="style69" w:type="character">
    <w:name w:val="WW8Num8z7"/>
    <w:next w:val="style69"/>
    <w:rPr/>
  </w:style>
  <w:style w:styleId="style70" w:type="character">
    <w:name w:val="WW8Num8z8"/>
    <w:next w:val="style70"/>
    <w:rPr/>
  </w:style>
  <w:style w:styleId="style71" w:type="character">
    <w:name w:val="WW8Num9z0"/>
    <w:next w:val="style71"/>
    <w:rPr/>
  </w:style>
  <w:style w:styleId="style72" w:type="character">
    <w:name w:val="WW8Num9z1"/>
    <w:next w:val="style72"/>
    <w:rPr/>
  </w:style>
  <w:style w:styleId="style73" w:type="character">
    <w:name w:val="WW8Num9z2"/>
    <w:next w:val="style73"/>
    <w:rPr/>
  </w:style>
  <w:style w:styleId="style74" w:type="character">
    <w:name w:val="WW8Num9z3"/>
    <w:next w:val="style74"/>
    <w:rPr/>
  </w:style>
  <w:style w:styleId="style75" w:type="character">
    <w:name w:val="WW8Num9z4"/>
    <w:next w:val="style75"/>
    <w:rPr/>
  </w:style>
  <w:style w:styleId="style76" w:type="character">
    <w:name w:val="WW8Num9z5"/>
    <w:next w:val="style76"/>
    <w:rPr/>
  </w:style>
  <w:style w:styleId="style77" w:type="character">
    <w:name w:val="WW8Num9z6"/>
    <w:next w:val="style77"/>
    <w:rPr/>
  </w:style>
  <w:style w:styleId="style78" w:type="character">
    <w:name w:val="WW8Num9z7"/>
    <w:next w:val="style78"/>
    <w:rPr/>
  </w:style>
  <w:style w:styleId="style79" w:type="character">
    <w:name w:val="WW8Num9z8"/>
    <w:next w:val="style79"/>
    <w:rPr/>
  </w:style>
  <w:style w:styleId="style80" w:type="character">
    <w:name w:val="Основной шрифт абзаца5"/>
    <w:next w:val="style80"/>
    <w:rPr/>
  </w:style>
  <w:style w:styleId="style81" w:type="character">
    <w:name w:val="Основной шрифт абзаца4"/>
    <w:next w:val="style81"/>
    <w:rPr/>
  </w:style>
  <w:style w:styleId="style82" w:type="character">
    <w:name w:val="Основной шрифт абзаца3"/>
    <w:next w:val="style82"/>
    <w:rPr/>
  </w:style>
  <w:style w:styleId="style83" w:type="character">
    <w:name w:val="WW8Num5z1"/>
    <w:next w:val="style83"/>
    <w:rPr>
      <w:sz w:val="24"/>
      <w:szCs w:val="24"/>
    </w:rPr>
  </w:style>
  <w:style w:styleId="style84" w:type="character">
    <w:name w:val="WW8Num5z2"/>
    <w:next w:val="style84"/>
    <w:rPr/>
  </w:style>
  <w:style w:styleId="style85" w:type="character">
    <w:name w:val="WW8Num5z3"/>
    <w:next w:val="style85"/>
    <w:rPr/>
  </w:style>
  <w:style w:styleId="style86" w:type="character">
    <w:name w:val="WW8Num5z4"/>
    <w:next w:val="style86"/>
    <w:rPr/>
  </w:style>
  <w:style w:styleId="style87" w:type="character">
    <w:name w:val="WW8Num5z5"/>
    <w:next w:val="style87"/>
    <w:rPr/>
  </w:style>
  <w:style w:styleId="style88" w:type="character">
    <w:name w:val="WW8Num5z6"/>
    <w:next w:val="style88"/>
    <w:rPr/>
  </w:style>
  <w:style w:styleId="style89" w:type="character">
    <w:name w:val="WW8Num5z7"/>
    <w:next w:val="style89"/>
    <w:rPr/>
  </w:style>
  <w:style w:styleId="style90" w:type="character">
    <w:name w:val="WW8Num5z8"/>
    <w:next w:val="style90"/>
    <w:rPr/>
  </w:style>
  <w:style w:styleId="style91" w:type="character">
    <w:name w:val="Основной шрифт абзаца2"/>
    <w:next w:val="style91"/>
    <w:rPr/>
  </w:style>
  <w:style w:styleId="style92" w:type="character">
    <w:name w:val="Absatz-Standardschriftart"/>
    <w:next w:val="style92"/>
    <w:rPr/>
  </w:style>
  <w:style w:styleId="style93" w:type="character">
    <w:name w:val="WW8Num12z0"/>
    <w:next w:val="style93"/>
    <w:rPr>
      <w:rFonts w:ascii="Times New Roman" w:cs="Times New Roman" w:hAnsi="Times New Roman"/>
      <w:b w:val="false"/>
    </w:rPr>
  </w:style>
  <w:style w:styleId="style94" w:type="character">
    <w:name w:val="WW8Num19z0"/>
    <w:next w:val="style94"/>
    <w:rPr>
      <w:b w:val="false"/>
    </w:rPr>
  </w:style>
  <w:style w:styleId="style95" w:type="character">
    <w:name w:val="Основной шрифт абзаца1"/>
    <w:next w:val="style95"/>
    <w:rPr/>
  </w:style>
  <w:style w:styleId="style96" w:type="character">
    <w:name w:val="Font Style25"/>
    <w:next w:val="style96"/>
    <w:rPr>
      <w:rFonts w:ascii="Times New Roman" w:cs="Times New Roman" w:hAnsi="Times New Roman"/>
      <w:sz w:val="20"/>
      <w:szCs w:val="20"/>
    </w:rPr>
  </w:style>
  <w:style w:styleId="style97" w:type="character">
    <w:name w:val="Font Style26"/>
    <w:next w:val="style97"/>
    <w:rPr>
      <w:rFonts w:ascii="Georgia" w:cs="Georgia" w:hAnsi="Georgia"/>
      <w:b/>
      <w:bCs/>
      <w:sz w:val="18"/>
      <w:szCs w:val="18"/>
    </w:rPr>
  </w:style>
  <w:style w:styleId="style98" w:type="character">
    <w:name w:val="Font Style28"/>
    <w:next w:val="style98"/>
    <w:rPr>
      <w:rFonts w:ascii="Times New Roman" w:cs="Times New Roman" w:hAnsi="Times New Roman"/>
      <w:sz w:val="14"/>
      <w:szCs w:val="14"/>
    </w:rPr>
  </w:style>
  <w:style w:styleId="style99" w:type="character">
    <w:name w:val="Font Style34"/>
    <w:next w:val="style99"/>
    <w:rPr>
      <w:rFonts w:ascii="Times New Roman" w:cs="Times New Roman" w:hAnsi="Times New Roman"/>
      <w:b/>
      <w:bCs/>
      <w:sz w:val="18"/>
      <w:szCs w:val="18"/>
    </w:rPr>
  </w:style>
  <w:style w:styleId="style100" w:type="character">
    <w:name w:val="Font Style35"/>
    <w:next w:val="style100"/>
    <w:rPr>
      <w:rFonts w:ascii="Times New Roman" w:cs="Times New Roman" w:hAnsi="Times New Roman"/>
      <w:sz w:val="20"/>
      <w:szCs w:val="20"/>
    </w:rPr>
  </w:style>
  <w:style w:styleId="style101" w:type="character">
    <w:name w:val="Интернет-ссылка"/>
    <w:next w:val="style101"/>
    <w:rPr>
      <w:color w:val="0000FF"/>
      <w:u w:val="single"/>
      <w:lang w:bidi="zxx-" w:eastAsia="zxx-" w:val="zxx-"/>
    </w:rPr>
  </w:style>
  <w:style w:styleId="style102" w:type="character">
    <w:name w:val="Основной текст Знак"/>
    <w:next w:val="style102"/>
    <w:rPr>
      <w:sz w:val="28"/>
      <w:lang w:bidi="ar-SA" w:val="ru-RU"/>
    </w:rPr>
  </w:style>
  <w:style w:styleId="style103" w:type="character">
    <w:name w:val="Основной текст 3 Знак"/>
    <w:next w:val="style103"/>
    <w:rPr>
      <w:sz w:val="16"/>
      <w:szCs w:val="16"/>
      <w:lang w:bidi="ar-SA" w:val="ru-RU"/>
    </w:rPr>
  </w:style>
  <w:style w:styleId="style104" w:type="character">
    <w:name w:val="Цветовое выделение"/>
    <w:next w:val="style104"/>
    <w:rPr>
      <w:b/>
      <w:bCs/>
      <w:color w:val="000080"/>
    </w:rPr>
  </w:style>
  <w:style w:styleId="style105" w:type="character">
    <w:name w:val="val"/>
    <w:basedOn w:val="style95"/>
    <w:next w:val="style105"/>
    <w:rPr/>
  </w:style>
  <w:style w:styleId="style106" w:type="character">
    <w:name w:val="Гипертекстовая ссылка"/>
    <w:next w:val="style106"/>
    <w:rPr>
      <w:rFonts w:cs="Times New Roman"/>
      <w:b/>
      <w:bCs/>
      <w:color w:val="008000"/>
    </w:rPr>
  </w:style>
  <w:style w:styleId="style107" w:type="character">
    <w:name w:val="Сравнение редакций. Добавленный фрагмент"/>
    <w:next w:val="style107"/>
    <w:rPr>
      <w:b/>
      <w:color w:val="0000FF"/>
    </w:rPr>
  </w:style>
  <w:style w:styleId="style108" w:type="character">
    <w:name w:val="Основной текст_"/>
    <w:next w:val="style108"/>
    <w:rPr>
      <w:rFonts w:ascii="Times New Roman" w:cs="Times New Roman" w:hAnsi="Times New Roman"/>
      <w:sz w:val="23"/>
      <w:szCs w:val="23"/>
      <w:u w:val="none"/>
    </w:rPr>
  </w:style>
  <w:style w:styleId="style109" w:type="character">
    <w:name w:val="Основной текст + Полужирный"/>
    <w:next w:val="style109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110" w:type="character">
    <w:name w:val="Основной текст (2)_"/>
    <w:next w:val="style110"/>
    <w:rPr>
      <w:lang w:bidi="ar-SA"/>
    </w:rPr>
  </w:style>
  <w:style w:styleId="style111" w:type="character">
    <w:name w:val="Основной текст + 7 pt"/>
    <w:next w:val="style111"/>
    <w:rPr>
      <w:rFonts w:ascii="Times New Roman" w:cs="Times New Roman" w:hAnsi="Times New Roman"/>
      <w:sz w:val="14"/>
      <w:szCs w:val="14"/>
      <w:u w:val="none"/>
    </w:rPr>
  </w:style>
  <w:style w:styleId="style112" w:type="character">
    <w:name w:val="Основной текст + 7 pt1"/>
    <w:next w:val="style112"/>
    <w:rPr>
      <w:rFonts w:ascii="Times New Roman" w:cs="Times New Roman" w:hAnsi="Times New Roman"/>
      <w:sz w:val="14"/>
      <w:szCs w:val="14"/>
      <w:u w:val="none"/>
    </w:rPr>
  </w:style>
  <w:style w:styleId="style113" w:type="character">
    <w:name w:val="Основной текст + Arial Unicode MS"/>
    <w:next w:val="style113"/>
    <w:rPr>
      <w:rFonts w:ascii="Arial Unicode MS" w:cs="Arial Unicode MS" w:eastAsia="Arial Unicode MS" w:hAnsi="Arial Unicode MS"/>
      <w:i/>
      <w:iCs/>
      <w:sz w:val="45"/>
      <w:szCs w:val="45"/>
      <w:u w:val="none"/>
    </w:rPr>
  </w:style>
  <w:style w:styleId="style114" w:type="character">
    <w:name w:val="Верхний колонтитул Знак"/>
    <w:basedOn w:val="style95"/>
    <w:next w:val="style114"/>
    <w:rPr/>
  </w:style>
  <w:style w:styleId="style115" w:type="character">
    <w:name w:val="Нижний колонтитул Знак"/>
    <w:basedOn w:val="style95"/>
    <w:next w:val="style115"/>
    <w:rPr/>
  </w:style>
  <w:style w:styleId="style116" w:type="character">
    <w:name w:val="Font Style30"/>
    <w:next w:val="style116"/>
    <w:rPr>
      <w:rFonts w:ascii="Times New Roman" w:cs="Times New Roman" w:hAnsi="Times New Roman"/>
      <w:b/>
      <w:bCs/>
      <w:sz w:val="20"/>
      <w:szCs w:val="20"/>
    </w:rPr>
  </w:style>
  <w:style w:styleId="style117" w:type="character">
    <w:name w:val="Font Style19"/>
    <w:next w:val="style117"/>
    <w:rPr>
      <w:rFonts w:ascii="Times New Roman" w:cs="Times New Roman" w:hAnsi="Times New Roman"/>
      <w:sz w:val="22"/>
      <w:szCs w:val="22"/>
    </w:rPr>
  </w:style>
  <w:style w:styleId="style118" w:type="character">
    <w:name w:val="Font Style20"/>
    <w:next w:val="style118"/>
    <w:rPr>
      <w:rFonts w:ascii="Times New Roman" w:cs="Times New Roman" w:hAnsi="Times New Roman"/>
      <w:sz w:val="20"/>
      <w:szCs w:val="20"/>
    </w:rPr>
  </w:style>
  <w:style w:styleId="style119" w:type="character">
    <w:name w:val="Font Style21"/>
    <w:next w:val="style119"/>
    <w:rPr>
      <w:rFonts w:ascii="Times New Roman" w:cs="Times New Roman" w:hAnsi="Times New Roman"/>
      <w:sz w:val="14"/>
      <w:szCs w:val="14"/>
    </w:rPr>
  </w:style>
  <w:style w:styleId="style120" w:type="character">
    <w:name w:val="Font Style11"/>
    <w:next w:val="style120"/>
    <w:rPr>
      <w:rFonts w:ascii="Times New Roman" w:cs="Times New Roman" w:hAnsi="Times New Roman"/>
      <w:sz w:val="24"/>
      <w:szCs w:val="24"/>
    </w:rPr>
  </w:style>
  <w:style w:styleId="style121" w:type="character">
    <w:name w:val="Font Style12"/>
    <w:next w:val="style121"/>
    <w:rPr>
      <w:rFonts w:ascii="Times New Roman" w:cs="Times New Roman" w:hAnsi="Times New Roman"/>
      <w:spacing w:val="10"/>
      <w:sz w:val="20"/>
      <w:szCs w:val="20"/>
    </w:rPr>
  </w:style>
  <w:style w:styleId="style122" w:type="character">
    <w:name w:val="Font Style16"/>
    <w:next w:val="style122"/>
    <w:rPr>
      <w:rFonts w:ascii="Book Antiqua" w:cs="Book Antiqua" w:hAnsi="Book Antiqua"/>
      <w:i/>
      <w:iCs/>
      <w:spacing w:val="40"/>
      <w:sz w:val="20"/>
      <w:szCs w:val="20"/>
    </w:rPr>
  </w:style>
  <w:style w:styleId="style123" w:type="character">
    <w:name w:val="Font Style17"/>
    <w:next w:val="style123"/>
    <w:rPr>
      <w:rFonts w:ascii="Times New Roman" w:cs="Times New Roman" w:hAnsi="Times New Roman"/>
      <w:sz w:val="12"/>
      <w:szCs w:val="12"/>
    </w:rPr>
  </w:style>
  <w:style w:styleId="style124" w:type="character">
    <w:name w:val="Font Style22"/>
    <w:next w:val="style124"/>
    <w:rPr>
      <w:rFonts w:ascii="Times New Roman" w:cs="Times New Roman" w:hAnsi="Times New Roman"/>
      <w:b/>
      <w:bCs/>
      <w:sz w:val="22"/>
      <w:szCs w:val="22"/>
    </w:rPr>
  </w:style>
  <w:style w:styleId="style125" w:type="character">
    <w:name w:val="Font Style23"/>
    <w:next w:val="style125"/>
    <w:rPr>
      <w:rFonts w:ascii="Times New Roman" w:cs="Times New Roman" w:hAnsi="Times New Roman"/>
      <w:sz w:val="18"/>
      <w:szCs w:val="18"/>
    </w:rPr>
  </w:style>
  <w:style w:styleId="style126" w:type="character">
    <w:name w:val="Font Style13"/>
    <w:next w:val="style126"/>
    <w:rPr>
      <w:rFonts w:ascii="Times New Roman" w:cs="Times New Roman" w:hAnsi="Times New Roman"/>
      <w:sz w:val="22"/>
      <w:szCs w:val="22"/>
    </w:rPr>
  </w:style>
  <w:style w:styleId="style127" w:type="character">
    <w:name w:val="Font Style14"/>
    <w:next w:val="style127"/>
    <w:rPr>
      <w:rFonts w:ascii="Times New Roman" w:cs="Times New Roman" w:hAnsi="Times New Roman"/>
      <w:sz w:val="22"/>
      <w:szCs w:val="22"/>
    </w:rPr>
  </w:style>
  <w:style w:styleId="style128" w:type="character">
    <w:name w:val="Основной текст (4)_"/>
    <w:next w:val="style128"/>
    <w:rPr>
      <w:sz w:val="23"/>
      <w:szCs w:val="23"/>
      <w:shd w:fill="FFFFFF" w:val="clear"/>
    </w:rPr>
  </w:style>
  <w:style w:styleId="style129" w:type="character">
    <w:name w:val="Основной текст (4) + 11 pt"/>
    <w:next w:val="style129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0" w:type="character">
    <w:name w:val="Заголовок №1 (3)_"/>
    <w:next w:val="style130"/>
    <w:rPr>
      <w:sz w:val="23"/>
      <w:szCs w:val="23"/>
      <w:shd w:fill="FFFFFF" w:val="clear"/>
    </w:rPr>
  </w:style>
  <w:style w:styleId="style131" w:type="character">
    <w:name w:val="Заголовок №1 (3) + 11 pt"/>
    <w:next w:val="style131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2" w:type="character">
    <w:name w:val="Основной текст (7)_"/>
    <w:next w:val="style132"/>
    <w:rPr>
      <w:b/>
      <w:bCs/>
      <w:sz w:val="23"/>
      <w:szCs w:val="23"/>
      <w:shd w:fill="FFFFFF" w:val="clear"/>
    </w:rPr>
  </w:style>
  <w:style w:styleId="style133" w:type="character">
    <w:name w:val="Основной текст (7) + 11 pt;Не полужирный"/>
    <w:next w:val="style133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4" w:type="character">
    <w:name w:val="Основной текст (7) + 11 pt"/>
    <w:next w:val="style134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5" w:type="character">
    <w:name w:val="Основной текст (4) + 11 pt;Полужирный"/>
    <w:next w:val="style135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36" w:type="character">
    <w:name w:val="Font Style24"/>
    <w:next w:val="style136"/>
    <w:rPr>
      <w:rFonts w:ascii="Times New Roman" w:cs="Times New Roman" w:hAnsi="Times New Roman"/>
      <w:sz w:val="22"/>
      <w:szCs w:val="22"/>
    </w:rPr>
  </w:style>
  <w:style w:styleId="style137" w:type="character">
    <w:name w:val="Font Style27"/>
    <w:next w:val="style137"/>
    <w:rPr>
      <w:rFonts w:ascii="Times New Roman" w:cs="Times New Roman" w:hAnsi="Times New Roman"/>
      <w:b/>
      <w:bCs/>
      <w:i/>
      <w:iCs/>
      <w:sz w:val="22"/>
      <w:szCs w:val="22"/>
    </w:rPr>
  </w:style>
  <w:style w:styleId="style138" w:type="character">
    <w:name w:val="Основной текст (2) + 10"/>
    <w:next w:val="style138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39" w:type="character">
    <w:name w:val="Основной текст (2) + 13 pt2"/>
    <w:next w:val="style139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40" w:type="character">
    <w:name w:val="Основной текст (2) + 13 pt1"/>
    <w:next w:val="style140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41" w:type="character">
    <w:name w:val="Основной текст (2) + 114"/>
    <w:next w:val="style141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42" w:type="character">
    <w:name w:val="Основной текст (2) + 123"/>
    <w:next w:val="style142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43" w:type="character">
    <w:name w:val="Основной текст (6)_"/>
    <w:next w:val="style143"/>
    <w:rPr>
      <w:spacing w:val="10"/>
      <w:sz w:val="11"/>
      <w:szCs w:val="11"/>
      <w:lang w:bidi="ar-SA"/>
    </w:rPr>
  </w:style>
  <w:style w:styleId="style144" w:type="character">
    <w:name w:val="Основной текст (6) + Интервал 0 pt"/>
    <w:next w:val="style144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45" w:type="character">
    <w:name w:val="Основной текст (6) + MS Gothic"/>
    <w:next w:val="style145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46" w:type="character">
    <w:name w:val="Основной текст (6) + Franklin Gothic Heavy"/>
    <w:next w:val="style146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47" w:type="character">
    <w:name w:val="Основной текст (6) + 9"/>
    <w:next w:val="style147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48" w:type="character">
    <w:name w:val="Основной текст (2) + 111"/>
    <w:next w:val="style148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49" w:type="character">
    <w:name w:val="Основной текст (2) + 122"/>
    <w:next w:val="style149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50" w:type="character">
    <w:name w:val="Основной текст (2) + 121"/>
    <w:next w:val="style150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51" w:type="character">
    <w:name w:val="Основной текст (12)_"/>
    <w:next w:val="style151"/>
    <w:rPr>
      <w:b/>
      <w:bCs/>
      <w:lang w:bidi="ar-SA"/>
    </w:rPr>
  </w:style>
  <w:style w:styleId="style152" w:type="character">
    <w:name w:val="Основной текст (11)_"/>
    <w:next w:val="style152"/>
    <w:rPr>
      <w:b/>
      <w:bCs/>
      <w:sz w:val="22"/>
      <w:szCs w:val="22"/>
      <w:lang w:bidi="ar-SA"/>
    </w:rPr>
  </w:style>
  <w:style w:styleId="style153" w:type="character">
    <w:name w:val="Основной текст (11) + 11"/>
    <w:next w:val="style153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54" w:type="character">
    <w:name w:val="Основной текст (2) + 12 pt"/>
    <w:next w:val="style154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55" w:type="character">
    <w:name w:val="Основной текст (2) + 12 pt2"/>
    <w:next w:val="style155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56" w:type="character">
    <w:name w:val="Основной текст (2) + 12 pt1"/>
    <w:next w:val="style156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57" w:type="character">
    <w:name w:val="Основной текст1"/>
    <w:next w:val="style157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58" w:type="character">
    <w:name w:val="Font Style15"/>
    <w:next w:val="style158"/>
    <w:rPr>
      <w:rFonts w:ascii="Times New Roman" w:cs="Times New Roman" w:hAnsi="Times New Roman"/>
      <w:sz w:val="22"/>
      <w:szCs w:val="22"/>
    </w:rPr>
  </w:style>
  <w:style w:styleId="style159" w:type="character">
    <w:name w:val="Основной текст + 11 pt"/>
    <w:next w:val="style159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0" w:type="character">
    <w:name w:val="Основной текст + 11 pt3"/>
    <w:next w:val="style160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1" w:type="character">
    <w:name w:val="Font Style33"/>
    <w:next w:val="style161"/>
    <w:rPr>
      <w:rFonts w:ascii="Corbel" w:cs="Corbel" w:hAnsi="Corbel"/>
      <w:i/>
      <w:iCs/>
      <w:spacing w:val="-10"/>
      <w:sz w:val="28"/>
      <w:szCs w:val="28"/>
    </w:rPr>
  </w:style>
  <w:style w:styleId="style162" w:type="character">
    <w:name w:val="Заголовок 1 Знак"/>
    <w:next w:val="style162"/>
    <w:rPr>
      <w:b/>
      <w:sz w:val="28"/>
      <w:lang w:bidi="ar-SA" w:val="ru-RU"/>
    </w:rPr>
  </w:style>
  <w:style w:styleId="style163" w:type="character">
    <w:name w:val="Font Style18"/>
    <w:next w:val="style163"/>
    <w:rPr>
      <w:rFonts w:ascii="Times New Roman" w:cs="Times New Roman" w:hAnsi="Times New Roman"/>
      <w:sz w:val="22"/>
      <w:szCs w:val="22"/>
    </w:rPr>
  </w:style>
  <w:style w:styleId="style164" w:type="character">
    <w:name w:val="Выделение жирным"/>
    <w:next w:val="style164"/>
    <w:rPr>
      <w:b/>
      <w:bCs/>
    </w:rPr>
  </w:style>
  <w:style w:styleId="style165" w:type="character">
    <w:name w:val="page number"/>
    <w:basedOn w:val="style95"/>
    <w:next w:val="style165"/>
    <w:rPr/>
  </w:style>
  <w:style w:styleId="style166" w:type="character">
    <w:name w:val="apple-converted-space"/>
    <w:basedOn w:val="style95"/>
    <w:next w:val="style166"/>
    <w:rPr/>
  </w:style>
  <w:style w:styleId="style167" w:type="character">
    <w:name w:val="Font Style29"/>
    <w:next w:val="style167"/>
    <w:rPr>
      <w:rFonts w:ascii="Times New Roman" w:cs="Times New Roman" w:hAnsi="Times New Roman"/>
      <w:spacing w:val="-20"/>
      <w:sz w:val="16"/>
      <w:szCs w:val="16"/>
    </w:rPr>
  </w:style>
  <w:style w:styleId="style168" w:type="character">
    <w:name w:val="Font Style31"/>
    <w:next w:val="style168"/>
    <w:rPr>
      <w:rFonts w:ascii="Times New Roman" w:cs="Times New Roman" w:hAnsi="Times New Roman"/>
      <w:b/>
      <w:bCs/>
      <w:sz w:val="22"/>
      <w:szCs w:val="22"/>
    </w:rPr>
  </w:style>
  <w:style w:styleId="style169" w:type="character">
    <w:name w:val="Подпись к картинке Exact"/>
    <w:next w:val="style169"/>
    <w:rPr>
      <w:b/>
      <w:bCs/>
      <w:spacing w:val="2"/>
      <w:sz w:val="18"/>
      <w:szCs w:val="18"/>
      <w:shd w:fill="FFFFFF" w:val="clear"/>
    </w:rPr>
  </w:style>
  <w:style w:styleId="style170" w:type="character">
    <w:name w:val="Font Style37"/>
    <w:next w:val="style170"/>
    <w:rPr>
      <w:rFonts w:ascii="Times New Roman" w:cs="Times New Roman" w:hAnsi="Times New Roman"/>
      <w:sz w:val="22"/>
      <w:szCs w:val="22"/>
    </w:rPr>
  </w:style>
  <w:style w:styleId="style171" w:type="character">
    <w:name w:val="Font Style36"/>
    <w:next w:val="style171"/>
    <w:rPr>
      <w:rFonts w:ascii="Times New Roman" w:cs="Times New Roman" w:hAnsi="Times New Roman"/>
      <w:smallCaps/>
      <w:spacing w:val="30"/>
      <w:sz w:val="14"/>
      <w:szCs w:val="14"/>
    </w:rPr>
  </w:style>
  <w:style w:styleId="style172" w:type="character">
    <w:name w:val="Font Style42"/>
    <w:next w:val="style172"/>
    <w:rPr>
      <w:rFonts w:ascii="Times New Roman" w:cs="Times New Roman" w:hAnsi="Times New Roman"/>
      <w:b/>
      <w:bCs/>
      <w:sz w:val="22"/>
      <w:szCs w:val="22"/>
    </w:rPr>
  </w:style>
  <w:style w:styleId="style173" w:type="character">
    <w:name w:val="Font Style32"/>
    <w:next w:val="style173"/>
    <w:rPr>
      <w:rFonts w:ascii="Candara" w:cs="Candara" w:hAnsi="Candara"/>
      <w:smallCaps/>
      <w:spacing w:val="20"/>
      <w:sz w:val="20"/>
      <w:szCs w:val="20"/>
    </w:rPr>
  </w:style>
  <w:style w:styleId="style174" w:type="character">
    <w:name w:val="Font Style47"/>
    <w:next w:val="style174"/>
    <w:rPr>
      <w:rFonts w:ascii="Times New Roman" w:cs="Times New Roman" w:hAnsi="Times New Roman"/>
      <w:sz w:val="22"/>
      <w:szCs w:val="22"/>
    </w:rPr>
  </w:style>
  <w:style w:styleId="style175" w:type="character">
    <w:name w:val="Font Style49"/>
    <w:next w:val="style175"/>
    <w:rPr>
      <w:rFonts w:ascii="Times New Roman" w:cs="Times New Roman" w:hAnsi="Times New Roman"/>
      <w:b/>
      <w:bCs/>
      <w:sz w:val="22"/>
      <w:szCs w:val="22"/>
    </w:rPr>
  </w:style>
  <w:style w:styleId="style176" w:type="character">
    <w:name w:val="Font Style68"/>
    <w:next w:val="style176"/>
    <w:rPr>
      <w:rFonts w:ascii="Times New Roman" w:cs="Times New Roman" w:hAnsi="Times New Roman"/>
      <w:sz w:val="22"/>
      <w:szCs w:val="22"/>
    </w:rPr>
  </w:style>
  <w:style w:styleId="style177" w:type="character">
    <w:name w:val="Font Style51"/>
    <w:next w:val="style177"/>
    <w:rPr>
      <w:rFonts w:ascii="Times New Roman" w:cs="Times New Roman" w:hAnsi="Times New Roman"/>
      <w:b/>
      <w:bCs/>
      <w:sz w:val="22"/>
      <w:szCs w:val="22"/>
    </w:rPr>
  </w:style>
  <w:style w:styleId="style178" w:type="character">
    <w:name w:val="Font Style52"/>
    <w:next w:val="style178"/>
    <w:rPr>
      <w:rFonts w:ascii="Times New Roman" w:cs="Times New Roman" w:hAnsi="Times New Roman"/>
      <w:b/>
      <w:bCs/>
      <w:i/>
      <w:iCs/>
      <w:sz w:val="18"/>
      <w:szCs w:val="18"/>
    </w:rPr>
  </w:style>
  <w:style w:styleId="style179" w:type="character">
    <w:name w:val="Font Style53"/>
    <w:next w:val="style179"/>
    <w:rPr>
      <w:rFonts w:ascii="Times New Roman" w:cs="Times New Roman" w:hAnsi="Times New Roman"/>
      <w:i/>
      <w:iCs/>
      <w:spacing w:val="-30"/>
      <w:sz w:val="26"/>
      <w:szCs w:val="26"/>
    </w:rPr>
  </w:style>
  <w:style w:styleId="style180" w:type="character">
    <w:name w:val="Font Style59"/>
    <w:next w:val="style180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81" w:type="character">
    <w:name w:val="Font Style54"/>
    <w:next w:val="style181"/>
    <w:rPr>
      <w:rFonts w:ascii="Times New Roman" w:cs="Times New Roman" w:hAnsi="Times New Roman"/>
      <w:i/>
      <w:iCs/>
      <w:sz w:val="22"/>
      <w:szCs w:val="22"/>
    </w:rPr>
  </w:style>
  <w:style w:styleId="style182" w:type="character">
    <w:name w:val="Font Style55"/>
    <w:next w:val="style182"/>
    <w:rPr>
      <w:rFonts w:ascii="Times New Roman" w:cs="Times New Roman" w:hAnsi="Times New Roman"/>
      <w:i/>
      <w:iCs/>
      <w:sz w:val="20"/>
      <w:szCs w:val="20"/>
    </w:rPr>
  </w:style>
  <w:style w:styleId="style183" w:type="character">
    <w:name w:val="Font Style56"/>
    <w:next w:val="style183"/>
    <w:rPr>
      <w:rFonts w:ascii="Times New Roman" w:cs="Times New Roman" w:hAnsi="Times New Roman"/>
      <w:i/>
      <w:iCs/>
      <w:sz w:val="26"/>
      <w:szCs w:val="26"/>
    </w:rPr>
  </w:style>
  <w:style w:styleId="style184" w:type="character">
    <w:name w:val="Font Style62"/>
    <w:next w:val="style184"/>
    <w:rPr>
      <w:rFonts w:ascii="Times New Roman" w:cs="Times New Roman" w:hAnsi="Times New Roman"/>
      <w:sz w:val="24"/>
      <w:szCs w:val="24"/>
    </w:rPr>
  </w:style>
  <w:style w:styleId="style185" w:type="character">
    <w:name w:val="Font Style67"/>
    <w:next w:val="style185"/>
    <w:rPr>
      <w:rFonts w:ascii="Times New Roman" w:cs="Times New Roman" w:hAnsi="Times New Roman"/>
      <w:b/>
      <w:bCs/>
      <w:sz w:val="18"/>
      <w:szCs w:val="18"/>
    </w:rPr>
  </w:style>
  <w:style w:styleId="style186" w:type="character">
    <w:name w:val="Font Style71"/>
    <w:next w:val="style186"/>
    <w:rPr>
      <w:rFonts w:ascii="Times New Roman" w:cs="Times New Roman" w:hAnsi="Times New Roman"/>
      <w:smallCaps/>
      <w:sz w:val="26"/>
      <w:szCs w:val="26"/>
    </w:rPr>
  </w:style>
  <w:style w:styleId="style187" w:type="character">
    <w:name w:val="Основной текст + 10 pt"/>
    <w:next w:val="style187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88" w:type="character">
    <w:name w:val="Основной текст + Интервал 0 pt"/>
    <w:next w:val="style188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89" w:type="character">
    <w:name w:val="Основной текст + Century Schoolbook"/>
    <w:next w:val="style189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90" w:type="character">
    <w:name w:val="Основной текст + Интервал 0 pt1"/>
    <w:next w:val="style190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91" w:type="character">
    <w:name w:val="Основной текст + 1112"/>
    <w:next w:val="style191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2" w:type="character">
    <w:name w:val="Основной текст + 1110"/>
    <w:next w:val="style192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3" w:type="character">
    <w:name w:val="Основной текст + 116"/>
    <w:next w:val="style193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4" w:type="character">
    <w:name w:val="Основной текст + 115"/>
    <w:next w:val="style194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5" w:type="character">
    <w:name w:val="Основной текст + Малые прописные"/>
    <w:next w:val="style195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96" w:type="character">
    <w:name w:val="Основной текст (8)_"/>
    <w:next w:val="style196"/>
    <w:rPr>
      <w:sz w:val="22"/>
      <w:szCs w:val="22"/>
      <w:shd w:fill="FFFFFF" w:val="clear"/>
    </w:rPr>
  </w:style>
  <w:style w:styleId="style197" w:type="character">
    <w:name w:val="Основной текст4"/>
    <w:next w:val="style197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98" w:type="character">
    <w:name w:val="Font Style38"/>
    <w:next w:val="style198"/>
    <w:rPr>
      <w:rFonts w:ascii="Times New Roman" w:cs="Times New Roman" w:hAnsi="Times New Roman"/>
      <w:sz w:val="22"/>
      <w:szCs w:val="22"/>
    </w:rPr>
  </w:style>
  <w:style w:styleId="style199" w:type="character">
    <w:name w:val="Font Style40"/>
    <w:next w:val="style199"/>
    <w:rPr>
      <w:rFonts w:ascii="Lucida Sans Unicode" w:cs="Lucida Sans Unicode" w:hAnsi="Lucida Sans Unicode"/>
      <w:sz w:val="32"/>
      <w:szCs w:val="32"/>
    </w:rPr>
  </w:style>
  <w:style w:styleId="style200" w:type="character">
    <w:name w:val="Font Style41"/>
    <w:next w:val="style200"/>
    <w:rPr>
      <w:rFonts w:ascii="Times New Roman" w:cs="Times New Roman" w:hAnsi="Times New Roman"/>
      <w:b/>
      <w:bCs/>
      <w:spacing w:val="-10"/>
      <w:sz w:val="22"/>
      <w:szCs w:val="22"/>
    </w:rPr>
  </w:style>
  <w:style w:styleId="style201" w:type="character">
    <w:name w:val="Основной текст (2) + 11 pt"/>
    <w:next w:val="style201"/>
    <w:rPr>
      <w:rFonts w:ascii="Times New Roman" w:cs="Times New Roman" w:hAnsi="Times New Roman"/>
      <w:sz w:val="22"/>
      <w:szCs w:val="22"/>
      <w:u w:val="none"/>
      <w:lang w:bidi="ar-SA"/>
    </w:rPr>
  </w:style>
  <w:style w:styleId="style202" w:type="character">
    <w:name w:val="Font Style46"/>
    <w:next w:val="style202"/>
    <w:rPr>
      <w:rFonts w:ascii="Times New Roman" w:cs="Times New Roman" w:hAnsi="Times New Roman"/>
      <w:sz w:val="22"/>
      <w:szCs w:val="22"/>
    </w:rPr>
  </w:style>
  <w:style w:styleId="style203" w:type="character">
    <w:name w:val="Основной текст + Курсив3"/>
    <w:next w:val="style203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204" w:type="character">
    <w:name w:val="Подпись к картинке_"/>
    <w:next w:val="style204"/>
    <w:rPr>
      <w:rFonts w:ascii="Times New Roman" w:cs="Times New Roman" w:hAnsi="Times New Roman"/>
      <w:b/>
      <w:bCs/>
      <w:sz w:val="18"/>
      <w:szCs w:val="18"/>
      <w:u w:val="none"/>
    </w:rPr>
  </w:style>
  <w:style w:styleId="style205" w:type="character">
    <w:name w:val="Основной текст (6) + Не полужирный"/>
    <w:next w:val="style205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206" w:type="character">
    <w:name w:val="Основной текст + Georgia"/>
    <w:next w:val="style206"/>
    <w:rPr>
      <w:rFonts w:ascii="Georgia" w:cs="Georgia" w:hAnsi="Georgia"/>
      <w:sz w:val="20"/>
      <w:szCs w:val="20"/>
      <w:u w:val="none"/>
    </w:rPr>
  </w:style>
  <w:style w:styleId="style207" w:type="character">
    <w:name w:val="Основной текст + Полужирный1"/>
    <w:next w:val="style207"/>
    <w:rPr>
      <w:rFonts w:ascii="Times New Roman" w:cs="Times New Roman" w:hAnsi="Times New Roman"/>
      <w:b/>
      <w:bCs/>
      <w:sz w:val="22"/>
      <w:szCs w:val="22"/>
      <w:u w:val="none"/>
    </w:rPr>
  </w:style>
  <w:style w:styleId="style208" w:type="character">
    <w:name w:val="Основной текст + 11 pt4"/>
    <w:next w:val="style208"/>
    <w:rPr>
      <w:rFonts w:ascii="Times New Roman" w:cs="Times New Roman" w:hAnsi="Times New Roman"/>
      <w:sz w:val="22"/>
      <w:szCs w:val="22"/>
      <w:u w:val="none"/>
    </w:rPr>
  </w:style>
  <w:style w:styleId="style209" w:type="character">
    <w:name w:val="Основной текст + 11 pt14"/>
    <w:next w:val="style209"/>
    <w:rPr>
      <w:rFonts w:ascii="Times New Roman" w:cs="Times New Roman" w:hAnsi="Times New Roman"/>
      <w:sz w:val="22"/>
      <w:szCs w:val="22"/>
      <w:u w:val="none"/>
    </w:rPr>
  </w:style>
  <w:style w:styleId="style210" w:type="character">
    <w:name w:val="Основной текст + 11 pt13"/>
    <w:next w:val="style210"/>
    <w:rPr>
      <w:rFonts w:ascii="Times New Roman" w:cs="Times New Roman" w:hAnsi="Times New Roman"/>
      <w:sz w:val="22"/>
      <w:szCs w:val="22"/>
      <w:u w:val="single"/>
      <w:lang w:val="en-US"/>
    </w:rPr>
  </w:style>
  <w:style w:styleId="style211" w:type="character">
    <w:name w:val="Основной текст + 11 pt8"/>
    <w:next w:val="style211"/>
    <w:rPr>
      <w:rFonts w:ascii="Times New Roman" w:cs="Times New Roman" w:hAnsi="Times New Roman"/>
      <w:sz w:val="22"/>
      <w:szCs w:val="22"/>
      <w:u w:val="none"/>
    </w:rPr>
  </w:style>
  <w:style w:styleId="style212" w:type="character">
    <w:name w:val="Основной текст + Курсив"/>
    <w:next w:val="style212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213" w:type="character">
    <w:name w:val="Основной текст + 1115"/>
    <w:basedOn w:val="style108"/>
    <w:next w:val="style213"/>
    <w:rPr>
      <w:rFonts w:ascii="Times New Roman" w:cs="Times New Roman" w:hAnsi="Times New Roman"/>
      <w:sz w:val="23"/>
      <w:szCs w:val="23"/>
      <w:u w:val="none"/>
    </w:rPr>
  </w:style>
  <w:style w:styleId="style214" w:type="character">
    <w:name w:val="Название Знак"/>
    <w:next w:val="style214"/>
    <w:rPr>
      <w:b/>
      <w:sz w:val="32"/>
    </w:rPr>
  </w:style>
  <w:style w:styleId="style215" w:type="character">
    <w:name w:val="WW8Num26z0"/>
    <w:next w:val="style215"/>
    <w:rPr/>
  </w:style>
  <w:style w:styleId="style216" w:type="character">
    <w:name w:val="WW8Num26z1"/>
    <w:next w:val="style216"/>
    <w:rPr/>
  </w:style>
  <w:style w:styleId="style217" w:type="character">
    <w:name w:val="WW8Num26z2"/>
    <w:next w:val="style217"/>
    <w:rPr/>
  </w:style>
  <w:style w:styleId="style218" w:type="character">
    <w:name w:val="WW8Num26z3"/>
    <w:next w:val="style218"/>
    <w:rPr/>
  </w:style>
  <w:style w:styleId="style219" w:type="character">
    <w:name w:val="WW8Num26z4"/>
    <w:next w:val="style219"/>
    <w:rPr/>
  </w:style>
  <w:style w:styleId="style220" w:type="character">
    <w:name w:val="WW8Num26z5"/>
    <w:next w:val="style220"/>
    <w:rPr/>
  </w:style>
  <w:style w:styleId="style221" w:type="character">
    <w:name w:val="WW8Num26z6"/>
    <w:next w:val="style221"/>
    <w:rPr/>
  </w:style>
  <w:style w:styleId="style222" w:type="character">
    <w:name w:val="WW8Num26z7"/>
    <w:next w:val="style222"/>
    <w:rPr/>
  </w:style>
  <w:style w:styleId="style223" w:type="character">
    <w:name w:val="WW8Num26z8"/>
    <w:next w:val="style223"/>
    <w:rPr/>
  </w:style>
  <w:style w:styleId="style224" w:type="character">
    <w:name w:val="WW8Num29z0"/>
    <w:next w:val="style224"/>
    <w:rPr/>
  </w:style>
  <w:style w:styleId="style225" w:type="character">
    <w:name w:val="WW8Num29z1"/>
    <w:next w:val="style225"/>
    <w:rPr/>
  </w:style>
  <w:style w:styleId="style226" w:type="character">
    <w:name w:val="WW8Num29z2"/>
    <w:next w:val="style226"/>
    <w:rPr/>
  </w:style>
  <w:style w:styleId="style227" w:type="character">
    <w:name w:val="WW8Num29z3"/>
    <w:next w:val="style227"/>
    <w:rPr/>
  </w:style>
  <w:style w:styleId="style228" w:type="character">
    <w:name w:val="WW8Num29z4"/>
    <w:next w:val="style228"/>
    <w:rPr/>
  </w:style>
  <w:style w:styleId="style229" w:type="character">
    <w:name w:val="WW8Num29z5"/>
    <w:next w:val="style229"/>
    <w:rPr/>
  </w:style>
  <w:style w:styleId="style230" w:type="character">
    <w:name w:val="WW8Num29z6"/>
    <w:next w:val="style230"/>
    <w:rPr/>
  </w:style>
  <w:style w:styleId="style231" w:type="character">
    <w:name w:val="WW8Num29z7"/>
    <w:next w:val="style231"/>
    <w:rPr/>
  </w:style>
  <w:style w:styleId="style232" w:type="character">
    <w:name w:val="WW8Num29z8"/>
    <w:next w:val="style232"/>
    <w:rPr/>
  </w:style>
  <w:style w:styleId="style233" w:type="character">
    <w:name w:val="Маркеры списка"/>
    <w:next w:val="style233"/>
    <w:rPr>
      <w:rFonts w:ascii="OpenSymbol" w:cs="OpenSymbol" w:eastAsia="OpenSymbol" w:hAnsi="OpenSymbol"/>
    </w:rPr>
  </w:style>
  <w:style w:styleId="style234" w:type="character">
    <w:name w:val="ListLabel 1"/>
    <w:next w:val="style234"/>
    <w:rPr>
      <w:sz w:val="24"/>
      <w:szCs w:val="24"/>
    </w:rPr>
  </w:style>
  <w:style w:styleId="style235" w:type="character">
    <w:name w:val="ListLabel 2"/>
    <w:next w:val="style235"/>
    <w:rPr>
      <w:rFonts w:cs="OpenSymbol"/>
    </w:rPr>
  </w:style>
  <w:style w:styleId="style236" w:type="paragraph">
    <w:name w:val="Заголовок"/>
    <w:basedOn w:val="style0"/>
    <w:next w:val="style237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237" w:type="paragraph">
    <w:name w:val="Основной текст"/>
    <w:basedOn w:val="style0"/>
    <w:next w:val="style237"/>
    <w:pPr>
      <w:jc w:val="both"/>
    </w:pPr>
    <w:rPr>
      <w:sz w:val="28"/>
    </w:rPr>
  </w:style>
  <w:style w:styleId="style238" w:type="paragraph">
    <w:name w:val="Список"/>
    <w:basedOn w:val="style237"/>
    <w:next w:val="style238"/>
    <w:pPr/>
    <w:rPr>
      <w:rFonts w:cs="Mangal"/>
    </w:rPr>
  </w:style>
  <w:style w:styleId="style239" w:type="paragraph">
    <w:name w:val="Название"/>
    <w:basedOn w:val="style0"/>
    <w:next w:val="style23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0" w:type="paragraph">
    <w:name w:val="Указатель"/>
    <w:basedOn w:val="style0"/>
    <w:next w:val="style240"/>
    <w:pPr>
      <w:suppressLineNumbers/>
    </w:pPr>
    <w:rPr>
      <w:rFonts w:cs="Mangal"/>
    </w:rPr>
  </w:style>
  <w:style w:styleId="style241" w:type="paragraph">
    <w:name w:val="caption"/>
    <w:basedOn w:val="style0"/>
    <w:next w:val="style24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2" w:type="paragraph">
    <w:name w:val="Указатель10"/>
    <w:basedOn w:val="style0"/>
    <w:next w:val="style242"/>
    <w:pPr>
      <w:suppressLineNumbers/>
    </w:pPr>
    <w:rPr>
      <w:rFonts w:cs="Mangal"/>
    </w:rPr>
  </w:style>
  <w:style w:styleId="style243" w:type="paragraph">
    <w:name w:val="Название объекта10"/>
    <w:basedOn w:val="style0"/>
    <w:next w:val="style24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4" w:type="paragraph">
    <w:name w:val="Указатель9"/>
    <w:basedOn w:val="style0"/>
    <w:next w:val="style244"/>
    <w:pPr>
      <w:suppressLineNumbers/>
    </w:pPr>
    <w:rPr>
      <w:rFonts w:cs="Mangal"/>
    </w:rPr>
  </w:style>
  <w:style w:styleId="style245" w:type="paragraph">
    <w:name w:val="Название объекта9"/>
    <w:basedOn w:val="style0"/>
    <w:next w:val="style24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6" w:type="paragraph">
    <w:name w:val="Указатель8"/>
    <w:basedOn w:val="style0"/>
    <w:next w:val="style246"/>
    <w:pPr>
      <w:suppressLineNumbers/>
    </w:pPr>
    <w:rPr>
      <w:rFonts w:cs="Mangal"/>
    </w:rPr>
  </w:style>
  <w:style w:styleId="style247" w:type="paragraph">
    <w:name w:val="Название объекта8"/>
    <w:basedOn w:val="style0"/>
    <w:next w:val="style24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8" w:type="paragraph">
    <w:name w:val="Указатель7"/>
    <w:basedOn w:val="style0"/>
    <w:next w:val="style248"/>
    <w:pPr>
      <w:suppressLineNumbers/>
    </w:pPr>
    <w:rPr>
      <w:rFonts w:cs="Mangal"/>
    </w:rPr>
  </w:style>
  <w:style w:styleId="style249" w:type="paragraph">
    <w:name w:val="Название объекта7"/>
    <w:basedOn w:val="style0"/>
    <w:next w:val="style24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0" w:type="paragraph">
    <w:name w:val="Указатель6"/>
    <w:basedOn w:val="style0"/>
    <w:next w:val="style250"/>
    <w:pPr>
      <w:suppressLineNumbers/>
    </w:pPr>
    <w:rPr>
      <w:rFonts w:cs="Mangal"/>
    </w:rPr>
  </w:style>
  <w:style w:styleId="style251" w:type="paragraph">
    <w:name w:val="Название объекта6"/>
    <w:basedOn w:val="style0"/>
    <w:next w:val="style25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2" w:type="paragraph">
    <w:name w:val="Указатель5"/>
    <w:basedOn w:val="style0"/>
    <w:next w:val="style252"/>
    <w:pPr>
      <w:suppressLineNumbers/>
    </w:pPr>
    <w:rPr>
      <w:rFonts w:cs="Mangal"/>
    </w:rPr>
  </w:style>
  <w:style w:styleId="style253" w:type="paragraph">
    <w:name w:val="Название объекта5"/>
    <w:basedOn w:val="style0"/>
    <w:next w:val="style25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4" w:type="paragraph">
    <w:name w:val="Указатель4"/>
    <w:basedOn w:val="style0"/>
    <w:next w:val="style254"/>
    <w:pPr>
      <w:suppressLineNumbers/>
    </w:pPr>
    <w:rPr>
      <w:rFonts w:cs="Mangal"/>
    </w:rPr>
  </w:style>
  <w:style w:styleId="style255" w:type="paragraph">
    <w:name w:val="Название объекта4"/>
    <w:basedOn w:val="style0"/>
    <w:next w:val="style25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6" w:type="paragraph">
    <w:name w:val="Указатель3"/>
    <w:basedOn w:val="style0"/>
    <w:next w:val="style256"/>
    <w:pPr>
      <w:suppressLineNumbers/>
    </w:pPr>
    <w:rPr>
      <w:rFonts w:cs="Mangal"/>
    </w:rPr>
  </w:style>
  <w:style w:styleId="style257" w:type="paragraph">
    <w:name w:val="Название объекта3"/>
    <w:basedOn w:val="style0"/>
    <w:next w:val="style25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8" w:type="paragraph">
    <w:name w:val="Указатель2"/>
    <w:basedOn w:val="style0"/>
    <w:next w:val="style258"/>
    <w:pPr>
      <w:suppressLineNumbers/>
    </w:pPr>
    <w:rPr>
      <w:rFonts w:cs="Mangal"/>
    </w:rPr>
  </w:style>
  <w:style w:styleId="style259" w:type="paragraph">
    <w:name w:val="Название объекта2"/>
    <w:basedOn w:val="style0"/>
    <w:next w:val="style25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60" w:type="paragraph">
    <w:name w:val="Указатель1"/>
    <w:basedOn w:val="style0"/>
    <w:next w:val="style260"/>
    <w:pPr>
      <w:suppressLineNumbers/>
    </w:pPr>
    <w:rPr>
      <w:rFonts w:cs="Mangal"/>
    </w:rPr>
  </w:style>
  <w:style w:styleId="style261" w:type="paragraph">
    <w:name w:val="LO-Normal"/>
    <w:next w:val="style261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262" w:type="paragraph">
    <w:name w:val="Основной текст 21"/>
    <w:basedOn w:val="style0"/>
    <w:next w:val="style262"/>
    <w:pPr>
      <w:jc w:val="both"/>
    </w:pPr>
    <w:rPr>
      <w:sz w:val="24"/>
    </w:rPr>
  </w:style>
  <w:style w:styleId="style263" w:type="paragraph">
    <w:name w:val="FR1"/>
    <w:next w:val="style263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264" w:type="paragraph">
    <w:name w:val="Основной текст с отступом"/>
    <w:basedOn w:val="style0"/>
    <w:next w:val="style264"/>
    <w:pPr>
      <w:ind w:hanging="0" w:left="5529" w:right="0"/>
      <w:jc w:val="both"/>
    </w:pPr>
    <w:rPr>
      <w:sz w:val="28"/>
    </w:rPr>
  </w:style>
  <w:style w:styleId="style265" w:type="paragraph">
    <w:name w:val="Balloon Text"/>
    <w:basedOn w:val="style0"/>
    <w:next w:val="style265"/>
    <w:pPr/>
    <w:rPr>
      <w:rFonts w:ascii="Tahoma" w:cs="Tahoma" w:hAnsi="Tahoma"/>
      <w:sz w:val="16"/>
      <w:szCs w:val="16"/>
    </w:rPr>
  </w:style>
  <w:style w:styleId="style266" w:type="paragraph">
    <w:name w:val="Основной текст 31"/>
    <w:basedOn w:val="style0"/>
    <w:next w:val="style266"/>
    <w:pPr>
      <w:spacing w:after="120" w:before="0"/>
      <w:contextualSpacing w:val="false"/>
    </w:pPr>
    <w:rPr>
      <w:sz w:val="16"/>
      <w:szCs w:val="16"/>
    </w:rPr>
  </w:style>
  <w:style w:styleId="style267" w:type="paragraph">
    <w:name w:val="Style1"/>
    <w:basedOn w:val="style0"/>
    <w:next w:val="style267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268" w:type="paragraph">
    <w:name w:val="Style2"/>
    <w:basedOn w:val="style0"/>
    <w:next w:val="style268"/>
    <w:pPr>
      <w:widowControl w:val="false"/>
      <w:spacing w:line="275" w:lineRule="exact"/>
      <w:jc w:val="both"/>
    </w:pPr>
    <w:rPr>
      <w:sz w:val="24"/>
      <w:szCs w:val="24"/>
    </w:rPr>
  </w:style>
  <w:style w:styleId="style269" w:type="paragraph">
    <w:name w:val="Style10"/>
    <w:basedOn w:val="style0"/>
    <w:next w:val="style269"/>
    <w:pPr>
      <w:widowControl w:val="false"/>
      <w:spacing w:line="278" w:lineRule="exact"/>
    </w:pPr>
    <w:rPr>
      <w:sz w:val="24"/>
      <w:szCs w:val="24"/>
    </w:rPr>
  </w:style>
  <w:style w:styleId="style270" w:type="paragraph">
    <w:name w:val="Style4"/>
    <w:basedOn w:val="style0"/>
    <w:next w:val="style270"/>
    <w:pPr>
      <w:widowControl w:val="false"/>
    </w:pPr>
    <w:rPr>
      <w:sz w:val="24"/>
      <w:szCs w:val="24"/>
    </w:rPr>
  </w:style>
  <w:style w:styleId="style271" w:type="paragraph">
    <w:name w:val="Style5"/>
    <w:basedOn w:val="style0"/>
    <w:next w:val="style271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272" w:type="paragraph">
    <w:name w:val="Style6"/>
    <w:basedOn w:val="style0"/>
    <w:next w:val="style272"/>
    <w:pPr>
      <w:widowControl w:val="false"/>
      <w:spacing w:line="235" w:lineRule="exact"/>
      <w:jc w:val="both"/>
    </w:pPr>
    <w:rPr>
      <w:sz w:val="24"/>
      <w:szCs w:val="24"/>
    </w:rPr>
  </w:style>
  <w:style w:styleId="style273" w:type="paragraph">
    <w:name w:val="Style12"/>
    <w:basedOn w:val="style0"/>
    <w:next w:val="style273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274" w:type="paragraph">
    <w:name w:val="Style22"/>
    <w:basedOn w:val="style0"/>
    <w:next w:val="style274"/>
    <w:pPr>
      <w:widowControl w:val="false"/>
    </w:pPr>
    <w:rPr>
      <w:sz w:val="24"/>
      <w:szCs w:val="24"/>
    </w:rPr>
  </w:style>
  <w:style w:styleId="style275" w:type="paragraph">
    <w:name w:val="Знак2"/>
    <w:basedOn w:val="style0"/>
    <w:next w:val="style275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76" w:type="paragraph">
    <w:name w:val="Знак"/>
    <w:basedOn w:val="style0"/>
    <w:next w:val="style276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77" w:type="paragraph">
    <w:name w:val="Абзац списка1"/>
    <w:basedOn w:val="style0"/>
    <w:next w:val="style277"/>
    <w:pPr>
      <w:spacing w:after="200" w:before="0" w:line="276" w:lineRule="auto"/>
      <w:ind w:hanging="0" w:left="720" w:right="0"/>
      <w:contextualSpacing w:val="false"/>
    </w:pPr>
    <w:rPr>
      <w:rFonts w:ascii="Calibri" w:cs="Calibri" w:hAnsi="Calibri"/>
      <w:sz w:val="22"/>
      <w:szCs w:val="22"/>
    </w:rPr>
  </w:style>
  <w:style w:styleId="style278" w:type="paragraph">
    <w:name w:val="Таблицы (моноширинный)"/>
    <w:basedOn w:val="style0"/>
    <w:next w:val="style278"/>
    <w:pPr>
      <w:widowControl w:val="false"/>
      <w:jc w:val="both"/>
    </w:pPr>
    <w:rPr>
      <w:rFonts w:ascii="Courier New" w:cs="Courier New" w:hAnsi="Courier New"/>
    </w:rPr>
  </w:style>
  <w:style w:styleId="style279" w:type="paragraph">
    <w:name w:val="HTML Preformatted"/>
    <w:basedOn w:val="style0"/>
    <w:next w:val="style279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280" w:type="paragraph">
    <w:name w:val="ConsPlusNormal"/>
    <w:next w:val="style280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281" w:type="paragraph">
    <w:name w:val="ConsPlusTitle"/>
    <w:next w:val="style281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282" w:type="paragraph">
    <w:name w:val="Normal (Web)"/>
    <w:basedOn w:val="style0"/>
    <w:next w:val="style282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283" w:type="paragraph">
    <w:name w:val="List Paragraph"/>
    <w:basedOn w:val="style0"/>
    <w:next w:val="style283"/>
    <w:pPr>
      <w:ind w:hanging="0" w:left="720" w:right="0"/>
    </w:pPr>
    <w:rPr/>
  </w:style>
  <w:style w:styleId="style284" w:type="paragraph">
    <w:name w:val="Основной текст (2)"/>
    <w:basedOn w:val="style0"/>
    <w:next w:val="style284"/>
    <w:pPr>
      <w:widowControl w:val="false"/>
      <w:spacing w:line="250" w:lineRule="exact"/>
      <w:jc w:val="both"/>
    </w:pPr>
    <w:rPr/>
  </w:style>
  <w:style w:styleId="style285" w:type="paragraph">
    <w:name w:val="Верхний колонтитул"/>
    <w:basedOn w:val="style0"/>
    <w:next w:val="style285"/>
    <w:pPr>
      <w:tabs>
        <w:tab w:leader="none" w:pos="4677" w:val="center"/>
        <w:tab w:leader="none" w:pos="9355" w:val="right"/>
      </w:tabs>
    </w:pPr>
    <w:rPr/>
  </w:style>
  <w:style w:styleId="style286" w:type="paragraph">
    <w:name w:val="Нижний колонтитул"/>
    <w:basedOn w:val="style0"/>
    <w:next w:val="style286"/>
    <w:pPr>
      <w:tabs>
        <w:tab w:leader="none" w:pos="4677" w:val="center"/>
        <w:tab w:leader="none" w:pos="9355" w:val="right"/>
      </w:tabs>
    </w:pPr>
    <w:rPr/>
  </w:style>
  <w:style w:styleId="style287" w:type="paragraph">
    <w:name w:val="Знак1"/>
    <w:basedOn w:val="style0"/>
    <w:next w:val="style28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88" w:type="paragraph">
    <w:name w:val="Основной текст с отступом 21"/>
    <w:basedOn w:val="style0"/>
    <w:next w:val="style288"/>
    <w:pPr>
      <w:ind w:firstLine="425" w:left="709" w:right="0"/>
      <w:jc w:val="both"/>
    </w:pPr>
    <w:rPr>
      <w:sz w:val="28"/>
    </w:rPr>
  </w:style>
  <w:style w:styleId="style289" w:type="paragraph">
    <w:name w:val="u"/>
    <w:basedOn w:val="style0"/>
    <w:next w:val="style289"/>
    <w:pPr>
      <w:ind w:firstLine="390" w:left="0" w:right="0"/>
      <w:jc w:val="both"/>
    </w:pPr>
    <w:rPr>
      <w:sz w:val="24"/>
      <w:szCs w:val="24"/>
    </w:rPr>
  </w:style>
  <w:style w:styleId="style290" w:type="paragraph">
    <w:name w:val="Без интервала1"/>
    <w:next w:val="style290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91" w:type="paragraph">
    <w:name w:val="Style7"/>
    <w:basedOn w:val="style0"/>
    <w:next w:val="style291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292" w:type="paragraph">
    <w:name w:val="Style8"/>
    <w:basedOn w:val="style0"/>
    <w:next w:val="style292"/>
    <w:pPr>
      <w:widowControl w:val="false"/>
      <w:spacing w:line="278" w:lineRule="exact"/>
    </w:pPr>
    <w:rPr>
      <w:sz w:val="24"/>
      <w:szCs w:val="24"/>
    </w:rPr>
  </w:style>
  <w:style w:styleId="style293" w:type="paragraph">
    <w:name w:val="Style9"/>
    <w:basedOn w:val="style0"/>
    <w:next w:val="style293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294" w:type="paragraph">
    <w:name w:val="Style13"/>
    <w:basedOn w:val="style0"/>
    <w:next w:val="style294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295" w:type="paragraph">
    <w:name w:val="Style3"/>
    <w:basedOn w:val="style0"/>
    <w:next w:val="style295"/>
    <w:pPr>
      <w:widowControl w:val="false"/>
      <w:spacing w:line="278" w:lineRule="exact"/>
      <w:jc w:val="both"/>
    </w:pPr>
    <w:rPr>
      <w:sz w:val="24"/>
      <w:szCs w:val="24"/>
    </w:rPr>
  </w:style>
  <w:style w:styleId="style296" w:type="paragraph">
    <w:name w:val="Style11"/>
    <w:basedOn w:val="style0"/>
    <w:next w:val="style296"/>
    <w:pPr>
      <w:widowControl w:val="false"/>
    </w:pPr>
    <w:rPr>
      <w:sz w:val="24"/>
      <w:szCs w:val="24"/>
    </w:rPr>
  </w:style>
  <w:style w:styleId="style297" w:type="paragraph">
    <w:name w:val="Style14"/>
    <w:basedOn w:val="style0"/>
    <w:next w:val="style297"/>
    <w:pPr>
      <w:widowControl w:val="false"/>
    </w:pPr>
    <w:rPr>
      <w:sz w:val="24"/>
      <w:szCs w:val="24"/>
    </w:rPr>
  </w:style>
  <w:style w:styleId="style298" w:type="paragraph">
    <w:name w:val="Основной текст (4)"/>
    <w:basedOn w:val="style0"/>
    <w:next w:val="style298"/>
    <w:pPr>
      <w:widowControl w:val="false"/>
      <w:spacing w:after="240" w:before="0" w:line="278" w:lineRule="exact"/>
      <w:contextualSpacing w:val="false"/>
    </w:pPr>
    <w:rPr>
      <w:sz w:val="23"/>
      <w:szCs w:val="23"/>
    </w:rPr>
  </w:style>
  <w:style w:styleId="style299" w:type="paragraph">
    <w:name w:val="Заголовок №1 (3)"/>
    <w:basedOn w:val="style0"/>
    <w:next w:val="style299"/>
    <w:pPr>
      <w:widowControl w:val="false"/>
      <w:spacing w:lineRule="auto"/>
      <w:jc w:val="both"/>
    </w:pPr>
    <w:rPr>
      <w:sz w:val="23"/>
      <w:szCs w:val="23"/>
    </w:rPr>
  </w:style>
  <w:style w:styleId="style300" w:type="paragraph">
    <w:name w:val="Основной текст (7)"/>
    <w:basedOn w:val="style0"/>
    <w:next w:val="style300"/>
    <w:pPr>
      <w:widowControl w:val="false"/>
      <w:spacing w:line="274" w:lineRule="exact"/>
      <w:jc w:val="right"/>
    </w:pPr>
    <w:rPr>
      <w:b/>
      <w:bCs/>
      <w:sz w:val="23"/>
      <w:szCs w:val="23"/>
    </w:rPr>
  </w:style>
  <w:style w:styleId="style301" w:type="paragraph">
    <w:name w:val="Style15"/>
    <w:basedOn w:val="style0"/>
    <w:next w:val="style301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302" w:type="paragraph">
    <w:name w:val="Style16"/>
    <w:basedOn w:val="style0"/>
    <w:next w:val="style302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303" w:type="paragraph">
    <w:name w:val="Style18"/>
    <w:basedOn w:val="style0"/>
    <w:next w:val="style303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304" w:type="paragraph">
    <w:name w:val="Style20"/>
    <w:basedOn w:val="style0"/>
    <w:next w:val="style304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305" w:type="paragraph">
    <w:name w:val="Style17"/>
    <w:basedOn w:val="style0"/>
    <w:next w:val="style305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306" w:type="paragraph">
    <w:name w:val="Основной текст (6)"/>
    <w:basedOn w:val="style0"/>
    <w:next w:val="style306"/>
    <w:pPr>
      <w:widowControl w:val="false"/>
      <w:spacing w:line="259" w:lineRule="exact"/>
      <w:jc w:val="right"/>
    </w:pPr>
    <w:rPr>
      <w:spacing w:val="10"/>
      <w:sz w:val="11"/>
      <w:szCs w:val="11"/>
    </w:rPr>
  </w:style>
  <w:style w:styleId="style307" w:type="paragraph">
    <w:name w:val="Основной текст (12)"/>
    <w:basedOn w:val="style0"/>
    <w:next w:val="style307"/>
    <w:pPr>
      <w:widowControl w:val="false"/>
      <w:spacing w:after="180" w:before="0" w:line="254" w:lineRule="exact"/>
      <w:contextualSpacing w:val="false"/>
    </w:pPr>
    <w:rPr>
      <w:b/>
      <w:bCs/>
    </w:rPr>
  </w:style>
  <w:style w:styleId="style308" w:type="paragraph">
    <w:name w:val="Основной текст (11)"/>
    <w:basedOn w:val="style0"/>
    <w:next w:val="style308"/>
    <w:pPr>
      <w:widowControl w:val="false"/>
      <w:spacing w:after="780" w:before="480" w:line="278" w:lineRule="exact"/>
      <w:contextualSpacing w:val="false"/>
      <w:jc w:val="center"/>
    </w:pPr>
    <w:rPr>
      <w:b/>
      <w:bCs/>
      <w:sz w:val="22"/>
      <w:szCs w:val="22"/>
    </w:rPr>
  </w:style>
  <w:style w:styleId="style309" w:type="paragraph">
    <w:name w:val="Основной текст2"/>
    <w:basedOn w:val="style0"/>
    <w:next w:val="style309"/>
    <w:pPr>
      <w:widowControl w:val="false"/>
      <w:spacing w:after="420" w:before="480" w:line="278" w:lineRule="exact"/>
      <w:ind w:firstLine="780" w:left="0" w:right="0"/>
      <w:contextualSpacing w:val="false"/>
    </w:pPr>
    <w:rPr>
      <w:sz w:val="23"/>
      <w:szCs w:val="23"/>
    </w:rPr>
  </w:style>
  <w:style w:styleId="style310" w:type="paragraph">
    <w:name w:val="Style21"/>
    <w:basedOn w:val="style0"/>
    <w:next w:val="style310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311" w:type="paragraph">
    <w:name w:val="Style23"/>
    <w:basedOn w:val="style0"/>
    <w:next w:val="style311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312" w:type="paragraph">
    <w:name w:val="Прижатый влево"/>
    <w:basedOn w:val="style0"/>
    <w:next w:val="style312"/>
    <w:pPr/>
    <w:rPr>
      <w:rFonts w:ascii="Arial" w:cs="Arial" w:hAnsi="Arial"/>
      <w:sz w:val="24"/>
      <w:szCs w:val="24"/>
    </w:rPr>
  </w:style>
  <w:style w:styleId="style313" w:type="paragraph">
    <w:name w:val="Название объекта1"/>
    <w:basedOn w:val="style0"/>
    <w:next w:val="style313"/>
    <w:pPr>
      <w:spacing w:line="240" w:lineRule="atLeast"/>
      <w:ind w:hanging="284" w:left="0" w:right="0"/>
      <w:jc w:val="center"/>
    </w:pPr>
    <w:rPr>
      <w:b/>
      <w:sz w:val="32"/>
    </w:rPr>
  </w:style>
  <w:style w:styleId="style314" w:type="paragraph">
    <w:name w:val="ConsPlusNonformat"/>
    <w:next w:val="style314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315" w:type="paragraph">
    <w:name w:val="Style24"/>
    <w:basedOn w:val="style0"/>
    <w:next w:val="style315"/>
    <w:pPr>
      <w:widowControl w:val="false"/>
    </w:pPr>
    <w:rPr>
      <w:sz w:val="24"/>
      <w:szCs w:val="24"/>
    </w:rPr>
  </w:style>
  <w:style w:styleId="style316" w:type="paragraph">
    <w:name w:val="Style25"/>
    <w:basedOn w:val="style0"/>
    <w:next w:val="style316"/>
    <w:pPr>
      <w:widowControl w:val="false"/>
    </w:pPr>
    <w:rPr>
      <w:sz w:val="24"/>
      <w:szCs w:val="24"/>
    </w:rPr>
  </w:style>
  <w:style w:styleId="style317" w:type="paragraph">
    <w:name w:val="Подпись к картинке"/>
    <w:basedOn w:val="style0"/>
    <w:next w:val="style317"/>
    <w:pPr>
      <w:widowControl w:val="false"/>
      <w:spacing w:lineRule="auto"/>
    </w:pPr>
    <w:rPr>
      <w:b/>
      <w:bCs/>
      <w:spacing w:val="2"/>
      <w:sz w:val="18"/>
      <w:szCs w:val="18"/>
    </w:rPr>
  </w:style>
  <w:style w:styleId="style318" w:type="paragraph">
    <w:name w:val="Основной текст3"/>
    <w:basedOn w:val="style0"/>
    <w:next w:val="style318"/>
    <w:pPr>
      <w:widowControl w:val="false"/>
      <w:spacing w:after="60" w:before="0" w:lineRule="auto"/>
      <w:contextualSpacing w:val="false"/>
    </w:pPr>
    <w:rPr>
      <w:sz w:val="22"/>
      <w:szCs w:val="22"/>
    </w:rPr>
  </w:style>
  <w:style w:styleId="style319" w:type="paragraph">
    <w:name w:val="No Spacing"/>
    <w:next w:val="style319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320" w:type="paragraph">
    <w:name w:val="Style19"/>
    <w:basedOn w:val="style0"/>
    <w:next w:val="style320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321" w:type="paragraph">
    <w:name w:val="Style26"/>
    <w:basedOn w:val="style0"/>
    <w:next w:val="style321"/>
    <w:pPr>
      <w:widowControl w:val="false"/>
    </w:pPr>
    <w:rPr>
      <w:sz w:val="24"/>
      <w:szCs w:val="24"/>
    </w:rPr>
  </w:style>
  <w:style w:styleId="style322" w:type="paragraph">
    <w:name w:val="Style27"/>
    <w:basedOn w:val="style0"/>
    <w:next w:val="style322"/>
    <w:pPr>
      <w:widowControl w:val="false"/>
    </w:pPr>
    <w:rPr>
      <w:sz w:val="24"/>
      <w:szCs w:val="24"/>
    </w:rPr>
  </w:style>
  <w:style w:styleId="style323" w:type="paragraph">
    <w:name w:val="Style30"/>
    <w:basedOn w:val="style0"/>
    <w:next w:val="style323"/>
    <w:pPr>
      <w:widowControl w:val="false"/>
    </w:pPr>
    <w:rPr>
      <w:sz w:val="24"/>
      <w:szCs w:val="24"/>
    </w:rPr>
  </w:style>
  <w:style w:styleId="style324" w:type="paragraph">
    <w:name w:val="Style31"/>
    <w:basedOn w:val="style0"/>
    <w:next w:val="style324"/>
    <w:pPr>
      <w:widowControl w:val="false"/>
    </w:pPr>
    <w:rPr>
      <w:sz w:val="24"/>
      <w:szCs w:val="24"/>
    </w:rPr>
  </w:style>
  <w:style w:styleId="style325" w:type="paragraph">
    <w:name w:val="Style33"/>
    <w:basedOn w:val="style0"/>
    <w:next w:val="style325"/>
    <w:pPr>
      <w:widowControl w:val="false"/>
    </w:pPr>
    <w:rPr>
      <w:sz w:val="24"/>
      <w:szCs w:val="24"/>
    </w:rPr>
  </w:style>
  <w:style w:styleId="style326" w:type="paragraph">
    <w:name w:val="Style37"/>
    <w:basedOn w:val="style0"/>
    <w:next w:val="style326"/>
    <w:pPr>
      <w:widowControl w:val="false"/>
    </w:pPr>
    <w:rPr>
      <w:sz w:val="24"/>
      <w:szCs w:val="24"/>
    </w:rPr>
  </w:style>
  <w:style w:styleId="style327" w:type="paragraph">
    <w:name w:val="Style38"/>
    <w:basedOn w:val="style0"/>
    <w:next w:val="style327"/>
    <w:pPr>
      <w:widowControl w:val="false"/>
    </w:pPr>
    <w:rPr>
      <w:sz w:val="24"/>
      <w:szCs w:val="24"/>
    </w:rPr>
  </w:style>
  <w:style w:styleId="style328" w:type="paragraph">
    <w:name w:val="Style41"/>
    <w:basedOn w:val="style0"/>
    <w:next w:val="style328"/>
    <w:pPr>
      <w:widowControl w:val="false"/>
    </w:pPr>
    <w:rPr>
      <w:sz w:val="24"/>
      <w:szCs w:val="24"/>
    </w:rPr>
  </w:style>
  <w:style w:styleId="style329" w:type="paragraph">
    <w:name w:val="Style43"/>
    <w:basedOn w:val="style0"/>
    <w:next w:val="style329"/>
    <w:pPr>
      <w:widowControl w:val="false"/>
    </w:pPr>
    <w:rPr>
      <w:sz w:val="24"/>
      <w:szCs w:val="24"/>
    </w:rPr>
  </w:style>
  <w:style w:styleId="style330" w:type="paragraph">
    <w:name w:val="Style44"/>
    <w:basedOn w:val="style0"/>
    <w:next w:val="style330"/>
    <w:pPr>
      <w:widowControl w:val="false"/>
    </w:pPr>
    <w:rPr>
      <w:sz w:val="24"/>
      <w:szCs w:val="24"/>
    </w:rPr>
  </w:style>
  <w:style w:styleId="style331" w:type="paragraph">
    <w:name w:val="Style34"/>
    <w:basedOn w:val="style0"/>
    <w:next w:val="style331"/>
    <w:pPr>
      <w:widowControl w:val="false"/>
    </w:pPr>
    <w:rPr>
      <w:sz w:val="24"/>
      <w:szCs w:val="24"/>
    </w:rPr>
  </w:style>
  <w:style w:styleId="style332" w:type="paragraph">
    <w:name w:val="Style42"/>
    <w:basedOn w:val="style0"/>
    <w:next w:val="style332"/>
    <w:pPr>
      <w:widowControl w:val="false"/>
    </w:pPr>
    <w:rPr>
      <w:sz w:val="24"/>
      <w:szCs w:val="24"/>
    </w:rPr>
  </w:style>
  <w:style w:styleId="style333" w:type="paragraph">
    <w:name w:val="Style40"/>
    <w:basedOn w:val="style0"/>
    <w:next w:val="style333"/>
    <w:pPr>
      <w:widowControl w:val="false"/>
    </w:pPr>
    <w:rPr>
      <w:sz w:val="24"/>
      <w:szCs w:val="24"/>
    </w:rPr>
  </w:style>
  <w:style w:styleId="style334" w:type="paragraph">
    <w:name w:val="Style45"/>
    <w:basedOn w:val="style0"/>
    <w:next w:val="style334"/>
    <w:pPr>
      <w:widowControl w:val="false"/>
    </w:pPr>
    <w:rPr>
      <w:sz w:val="24"/>
      <w:szCs w:val="24"/>
    </w:rPr>
  </w:style>
  <w:style w:styleId="style335" w:type="paragraph">
    <w:name w:val="Основной текст5"/>
    <w:basedOn w:val="style0"/>
    <w:next w:val="style335"/>
    <w:pPr>
      <w:widowControl w:val="false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336" w:type="paragraph">
    <w:name w:val="Основной текст (8)"/>
    <w:basedOn w:val="style0"/>
    <w:next w:val="style336"/>
    <w:pPr>
      <w:widowControl w:val="false"/>
      <w:spacing w:line="278" w:lineRule="exact"/>
      <w:jc w:val="center"/>
    </w:pPr>
    <w:rPr>
      <w:sz w:val="22"/>
      <w:szCs w:val="22"/>
    </w:rPr>
  </w:style>
  <w:style w:styleId="style337" w:type="paragraph">
    <w:name w:val="Style28"/>
    <w:basedOn w:val="style0"/>
    <w:next w:val="style337"/>
    <w:pPr>
      <w:widowControl w:val="false"/>
    </w:pPr>
    <w:rPr>
      <w:sz w:val="24"/>
      <w:szCs w:val="24"/>
    </w:rPr>
  </w:style>
  <w:style w:styleId="style338" w:type="paragraph">
    <w:name w:val="Основной текст с отступом 22"/>
    <w:basedOn w:val="style0"/>
    <w:next w:val="style338"/>
    <w:pPr>
      <w:spacing w:after="120" w:before="0" w:line="480" w:lineRule="auto"/>
      <w:ind w:hanging="0" w:left="283" w:right="0"/>
      <w:contextualSpacing w:val="false"/>
    </w:pPr>
    <w:rPr/>
  </w:style>
  <w:style w:styleId="style339" w:type="paragraph">
    <w:name w:val="Нормальный (таблица)"/>
    <w:basedOn w:val="style0"/>
    <w:next w:val="style339"/>
    <w:pPr>
      <w:widowControl w:val="false"/>
      <w:jc w:val="both"/>
    </w:pPr>
    <w:rPr>
      <w:rFonts w:ascii="Arial" w:cs="Arial" w:hAnsi="Arial"/>
      <w:sz w:val="24"/>
      <w:szCs w:val="24"/>
    </w:rPr>
  </w:style>
  <w:style w:styleId="style340" w:type="paragraph">
    <w:name w:val="Содержимое таблицы"/>
    <w:basedOn w:val="style0"/>
    <w:next w:val="style340"/>
    <w:pPr>
      <w:suppressLineNumbers/>
    </w:pPr>
    <w:rPr/>
  </w:style>
  <w:style w:styleId="style341" w:type="paragraph">
    <w:name w:val="Заголовок таблицы"/>
    <w:basedOn w:val="style340"/>
    <w:next w:val="style341"/>
    <w:pPr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2020-03-16T06:16:00Z</dcterms:created>
  <dc:creator>Little elephantик</dc:creator>
  <cp:lastModifiedBy>User2</cp:lastModifiedBy>
  <cp:lastPrinted>2021-09-09T14:53:16Z</cp:lastPrinted>
  <dcterms:modified xsi:type="dcterms:W3CDTF">2021-08-09T05:31:00Z</dcterms:modified>
  <cp:revision>12</cp:revision>
  <dc:title>Администрация</dc:title>
</cp:coreProperties>
</file>